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57"/>
        <w:ind w:left="12" w:right="2" w:hanging="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Regulamin udzielania wsparcia na wymianę kotłów i pieców w związku </w:t>
        <w:br/>
        <w:t>z dofinansowaniem projektu „Ograniczenie emisji zanieczyszczeń powietrza w Gminie Przybiernów poprzez wymianę źródeł ciepła w budynkach/lokalach mieszkalnych” w ramach Regionalnego Programu Operacyjnego Województwa Zachodniopomorskiego 2014-2020 - działanie 2.14 Poprawa jakości powietrza – Zachodniopomorski Program Antysmogowy</w:t>
      </w:r>
    </w:p>
    <w:p>
      <w:pPr>
        <w:pStyle w:val="Normal"/>
        <w:spacing w:lineRule="auto" w:line="259" w:before="0" w:after="157"/>
        <w:ind w:left="12" w:right="2" w:hanging="1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Normal"/>
        <w:spacing w:lineRule="auto" w:line="259" w:before="0" w:after="157"/>
        <w:ind w:left="12" w:right="2" w:hanging="10"/>
        <w:jc w:val="center"/>
        <w:rPr>
          <w:rFonts w:ascii="Book Antiqua" w:hAnsi="Book Antiqua"/>
          <w:b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Wzór umowy o powierzenie grantu w ramach działania 2.14 RPO WZ na lata 2014 - 2020</w:t>
      </w:r>
    </w:p>
    <w:p>
      <w:pPr>
        <w:pStyle w:val="Normal"/>
        <w:spacing w:lineRule="auto" w:line="259" w:before="0" w:after="161"/>
        <w:ind w:left="0" w:hanging="0"/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</w:p>
    <w:p>
      <w:pPr>
        <w:pStyle w:val="Normal"/>
        <w:spacing w:before="0" w:after="0"/>
        <w:ind w:left="-5" w:hanging="10"/>
        <w:jc w:val="both"/>
        <w:rPr/>
      </w:pPr>
      <w:r>
        <w:rPr>
          <w:rFonts w:ascii="Book Antiqua" w:hAnsi="Book Antiqua"/>
          <w:sz w:val="20"/>
          <w:szCs w:val="20"/>
        </w:rPr>
        <w:t>Umowa o powierzenie grantu nr ………………… dla uczestnika</w:t>
      </w:r>
      <w:r>
        <w:rPr>
          <w:rFonts w:ascii="Book Antiqua" w:hAnsi="Book Antiqua"/>
          <w:sz w:val="20"/>
          <w:szCs w:val="20"/>
          <w:u w:val="single" w:color="00000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w ramach realizacji projektu </w:t>
        <w:br/>
        <w:t xml:space="preserve">pn. „Ograniczenie emisji zanieczyszczeń powietrza w Gminie Przybiernów poprzez wymianę źródeł ciepła w budynkach/lokalach mieszkalnych”, w ramach Regionalnego Programu Operacyjnego Województwa Zachodniopomorskiego 2014-2020 zawarta w dniu ......................................... w ....................................  </w:t>
      </w:r>
    </w:p>
    <w:p>
      <w:pPr>
        <w:pStyle w:val="Normal"/>
        <w:ind w:left="-5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pomiędzy:  </w:t>
      </w:r>
    </w:p>
    <w:p>
      <w:pPr>
        <w:pStyle w:val="Normal"/>
        <w:ind w:left="-5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Gminą Przybiernów z siedzibą w Przybiernowie, ul. Cisowa 3 (72-110 Przybiernów) </w:t>
      </w:r>
    </w:p>
    <w:p>
      <w:pPr>
        <w:pStyle w:val="Normal"/>
        <w:ind w:left="-5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reprezentowaną przez Panią Lilię Ławicką – Wójta Przybiernowa, </w:t>
      </w:r>
    </w:p>
    <w:p>
      <w:pPr>
        <w:pStyle w:val="Normal"/>
        <w:ind w:left="-5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przy kontrasygnacie Pani Anny Zięby. – Skarbnika Przybiernowa, </w:t>
      </w:r>
    </w:p>
    <w:p>
      <w:pPr>
        <w:pStyle w:val="Normal"/>
        <w:ind w:left="-5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zwanym dalej „Grantodawcą”</w:t>
      </w:r>
    </w:p>
    <w:p>
      <w:pPr>
        <w:pStyle w:val="Normal"/>
        <w:ind w:left="-5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 </w:t>
      </w:r>
    </w:p>
    <w:p>
      <w:pPr>
        <w:pStyle w:val="Normal"/>
        <w:ind w:left="-5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………………………………</w:t>
      </w:r>
      <w:r>
        <w:rPr>
          <w:rFonts w:ascii="Book Antiqua" w:hAnsi="Book Antiqua"/>
          <w:sz w:val="20"/>
          <w:szCs w:val="20"/>
        </w:rPr>
        <w:t xml:space="preserve">..……………………………………………………………………………………..  </w:t>
      </w:r>
    </w:p>
    <w:p>
      <w:pPr>
        <w:pStyle w:val="Normal"/>
        <w:spacing w:before="0" w:after="0"/>
        <w:ind w:left="-5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adres ……………………………………………………………………………………………………………… legitymującym się …………………………….………………………………………………………………. seria i nr …………………………………… PESEL……………………………………………………………… </w:t>
        <w:br/>
        <w:t xml:space="preserve">zwanym dalej „Grantobiorcą”  </w:t>
      </w:r>
    </w:p>
    <w:p>
      <w:pPr>
        <w:pStyle w:val="Normal"/>
        <w:spacing w:before="0" w:after="0"/>
        <w:ind w:left="-5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Normal"/>
        <w:spacing w:lineRule="auto" w:line="240" w:before="0" w:after="240"/>
        <w:ind w:left="-6" w:hanging="11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 zakresie praw i obowiązków stron w związku z powierzeniem grantu realizowanego przez Gminę Przybiernów w ramach umowy nr ………………………………………  </w:t>
      </w:r>
    </w:p>
    <w:p>
      <w:pPr>
        <w:pStyle w:val="Normal"/>
        <w:spacing w:lineRule="auto" w:line="259" w:before="0" w:after="157"/>
        <w:ind w:left="12" w:right="5" w:hanging="1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§ 1. Zakres umowy </w:t>
      </w:r>
    </w:p>
    <w:p>
      <w:pPr>
        <w:pStyle w:val="Normal"/>
        <w:numPr>
          <w:ilvl w:val="0"/>
          <w:numId w:val="1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Umowa określa szczegółowe zasady, tryb i warunki, na jakich dokonywane będzie przekazanie, wykorzystanie i rozliczanie grantów – refundacji wydatków kwalifikowalnych poniesionych przez Grantobiorcę na realizację projektu grantowego zgodnie ze złożonym zgłoszeniem.  </w:t>
      </w:r>
      <w:bookmarkStart w:id="0" w:name="_GoBack"/>
      <w:bookmarkEnd w:id="0"/>
    </w:p>
    <w:p>
      <w:pPr>
        <w:pStyle w:val="Normal"/>
        <w:numPr>
          <w:ilvl w:val="0"/>
          <w:numId w:val="1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Grantobiorca zobowiązuje się do realizacji Projektu w oparciu o Formularz zgłoszenia </w:t>
        <w:br/>
        <w:t xml:space="preserve">o udzielenie grantu.  </w:t>
      </w:r>
    </w:p>
    <w:p>
      <w:pPr>
        <w:pStyle w:val="Normal"/>
        <w:numPr>
          <w:ilvl w:val="0"/>
          <w:numId w:val="1"/>
        </w:numPr>
        <w:spacing w:lineRule="auto" w:line="264" w:before="0" w:after="240"/>
        <w:ind w:left="709" w:hanging="709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Integralną częścią umowy jest Regulamin udzielania wsparcia na wymianę kotłów i pieców </w:t>
        <w:br/>
        <w:t xml:space="preserve">w związku z dofinansowaniem z projektu „Ograniczenie emisji zanieczyszczeń powietrza </w:t>
        <w:br/>
        <w:t xml:space="preserve">w Gminie Przybiernów poprzez wymianę źródeł ciepła w budynkach/lokalach mieszkalnych w ramach Regionalnego Programu Operacyjnego Województwa Zachodniopomorskiego 2014-2020 - działanie 2.14 Poprawa jakości powietrza – Zachodniopomorski Program Antysmogowy” i jego zapisy. </w:t>
      </w:r>
    </w:p>
    <w:p>
      <w:pPr>
        <w:pStyle w:val="Normal"/>
        <w:spacing w:lineRule="auto" w:line="264" w:before="0" w:after="240"/>
        <w:ind w:left="709" w:hang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Normal"/>
        <w:spacing w:lineRule="auto" w:line="259" w:before="0" w:after="157"/>
        <w:ind w:left="12" w:right="2" w:hanging="1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§ 2. Obowiązki Grantobiorcy </w:t>
      </w:r>
    </w:p>
    <w:p>
      <w:pPr>
        <w:pStyle w:val="Normal"/>
        <w:tabs>
          <w:tab w:val="clear" w:pos="708"/>
          <w:tab w:val="center" w:pos="3786" w:leader="none"/>
        </w:tabs>
        <w:ind w:left="-15" w:hanging="0"/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1.  </w:t>
        <w:tab/>
        <w:t xml:space="preserve">W ramach realizacji inwestycji Grantobiorca zobowiązuje się do:  </w:t>
      </w:r>
    </w:p>
    <w:p>
      <w:pPr>
        <w:pStyle w:val="Normal"/>
        <w:numPr>
          <w:ilvl w:val="0"/>
          <w:numId w:val="2"/>
        </w:numPr>
        <w:spacing w:before="0" w:after="0"/>
        <w:ind w:left="709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modernizacji kotłowni wraz z demontażem starego kotła i montażem wraz </w:t>
        <w:br/>
        <w:t xml:space="preserve">z niezbędnymi pracami, w nieruchomości, zlokalizowanej na działce nr ……………………. pod adresem…………….………………………………………………………, do której posiada udokumentowane prawo dysponowania na podstawie…………………………………………….. ……………………………………………………………………………………………………………..;  </w:t>
      </w:r>
    </w:p>
    <w:p>
      <w:pPr>
        <w:pStyle w:val="Normal"/>
        <w:numPr>
          <w:ilvl w:val="0"/>
          <w:numId w:val="2"/>
        </w:numPr>
        <w:spacing w:before="0" w:after="0"/>
        <w:ind w:left="709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zachowania instalacji w niezmienionej formie i sprawności eksploatacyjnej, przez </w:t>
        <w:br/>
        <w:t xml:space="preserve">co najmniej okres trwałości projektu (5 lat) i nienaruszania zapisów regulaminu udzielania wsparcia na wymianę kotłów i pieców w związku z dofinansowaniem z projektu </w:t>
        <w:br/>
        <w:t xml:space="preserve">pn.: „Ograniczenie emisji zanieczyszczeń powietrza w Gminie Przybiernów poprzez wymianę źródeł ciepła w budynkach/lokalach mieszkalnych”;  </w:t>
      </w:r>
    </w:p>
    <w:p>
      <w:pPr>
        <w:pStyle w:val="Normal"/>
        <w:numPr>
          <w:ilvl w:val="0"/>
          <w:numId w:val="2"/>
        </w:numPr>
        <w:ind w:left="709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dokonywania przeglądów serwisowych instalacji w okresie trwałości projektu, jeżeli są wymagane dla sprawności instalacji i zachowania gwarancji;  </w:t>
      </w:r>
    </w:p>
    <w:p>
      <w:pPr>
        <w:pStyle w:val="ListParagraph"/>
        <w:numPr>
          <w:ilvl w:val="0"/>
          <w:numId w:val="15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Grantobiorca oświadcza, że w lokalu mieszkalnym nie jest prowadzona działalność gospodarcza.</w:t>
      </w:r>
    </w:p>
    <w:p>
      <w:pPr>
        <w:pStyle w:val="ListParagraph"/>
        <w:numPr>
          <w:ilvl w:val="0"/>
          <w:numId w:val="15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Grantobiorca oświadcza, że przedmiotowy lokal mieszkalny, posiada warunki techniczne umożliwiające wymianę starego kotła węglowego na nowy zgodnie z wymaganiami Projektu.</w:t>
      </w:r>
    </w:p>
    <w:p>
      <w:pPr>
        <w:pStyle w:val="Normal"/>
        <w:numPr>
          <w:ilvl w:val="0"/>
          <w:numId w:val="15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Grantobiorca oświadcza, że zapoznał się z regulaminem udzielania wsparcia na wymianę kotłów i pieców w związku z dofinansowaniem z projektu „Ograniczenie emisji zanieczyszczeń powietrza w Gminie Przybiernów poprzez wymianę źródeł ciepła w budynkach/lokalach mieszkalnych”, wskazanym w § 1 ust.3 oraz akceptuje jego zapisy.  </w:t>
      </w:r>
    </w:p>
    <w:p>
      <w:pPr>
        <w:pStyle w:val="Normal"/>
        <w:spacing w:lineRule="auto" w:line="259" w:before="0" w:after="159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</w:p>
    <w:p>
      <w:pPr>
        <w:pStyle w:val="Normal"/>
        <w:spacing w:lineRule="auto" w:line="259" w:before="0" w:after="157"/>
        <w:ind w:left="12" w:right="4" w:hanging="1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§ 3. Warunki finansowe </w:t>
      </w:r>
    </w:p>
    <w:p>
      <w:pPr>
        <w:pStyle w:val="ListParagraph"/>
        <w:numPr>
          <w:ilvl w:val="0"/>
          <w:numId w:val="12"/>
        </w:numPr>
        <w:ind w:left="720" w:hanging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Grant przyznaje się ryczałtowo.</w:t>
      </w:r>
    </w:p>
    <w:p>
      <w:pPr>
        <w:pStyle w:val="ListParagraph"/>
        <w:numPr>
          <w:ilvl w:val="0"/>
          <w:numId w:val="12"/>
        </w:numPr>
        <w:ind w:left="720" w:hanging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Grant przyznaje się w wysokości 7.500 zł (słownie: siedem tysięcy pięćset złotych 00/100 PLN) za zmianę systemu w jednym lokalu mieszkalnym lub budynku jednorodzinnym.</w:t>
      </w:r>
    </w:p>
    <w:p>
      <w:pPr>
        <w:pStyle w:val="ListParagraph"/>
        <w:numPr>
          <w:ilvl w:val="0"/>
          <w:numId w:val="12"/>
        </w:numPr>
        <w:ind w:left="709" w:hanging="78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Podstawą do otrzymania dofinansowania jest złożenie przez Grantobiorcę kompletnego wniosku o rozliczenie umowy.</w:t>
      </w:r>
    </w:p>
    <w:p>
      <w:pPr>
        <w:pStyle w:val="ListParagraph"/>
        <w:numPr>
          <w:ilvl w:val="0"/>
          <w:numId w:val="12"/>
        </w:numPr>
        <w:ind w:left="709" w:hanging="78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Grantobiorca zobowiązany jest do rozliczenia grantu, w terminie określonym w umowie </w:t>
        <w:br/>
        <w:t>w § 4 ust. 1 pkt 2, jednak nie później niż do dnia 15 listopada roku, w którym nastąpiło wykonanie zadania</w:t>
      </w:r>
    </w:p>
    <w:p>
      <w:pPr>
        <w:pStyle w:val="Normal"/>
        <w:numPr>
          <w:ilvl w:val="0"/>
          <w:numId w:val="12"/>
        </w:numPr>
        <w:ind w:left="709" w:hanging="78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Grantobiorca zobowiązuje się do sfinansowania wydatków niezbędnych do realizacji inwestycji nieobjętych grantem.  </w:t>
      </w:r>
    </w:p>
    <w:p>
      <w:pPr>
        <w:pStyle w:val="Normal"/>
        <w:numPr>
          <w:ilvl w:val="0"/>
          <w:numId w:val="12"/>
        </w:numPr>
        <w:ind w:left="709" w:hanging="78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Grantobiorca zobowiązuje się pokryć, w pełnym zakresie, wszelkie wydatki niekwalifikowalne w ramach inwestycji z własnych środków finansowych.  </w:t>
      </w:r>
    </w:p>
    <w:p>
      <w:pPr>
        <w:pStyle w:val="Normal"/>
        <w:numPr>
          <w:ilvl w:val="0"/>
          <w:numId w:val="12"/>
        </w:numPr>
        <w:ind w:left="709" w:hanging="78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Grant zostaje udzielony na dofinansowanie kosztów inwestycyjnych koniecznych do realizacji zadania, a w szczególności na: </w:t>
      </w:r>
    </w:p>
    <w:p>
      <w:pPr>
        <w:pStyle w:val="ListParagraph"/>
        <w:numPr>
          <w:ilvl w:val="1"/>
          <w:numId w:val="13"/>
        </w:numPr>
        <w:ind w:left="1134" w:hanging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pokrycie kosztów wykonania demontażu indywidualnych kotłowni lub palenisk węglowych;</w:t>
      </w:r>
    </w:p>
    <w:p>
      <w:pPr>
        <w:pStyle w:val="ListParagraph"/>
        <w:numPr>
          <w:ilvl w:val="1"/>
          <w:numId w:val="13"/>
        </w:numPr>
        <w:ind w:left="1134" w:hanging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pokrycie kosztów zakupu i montażu nowego źródła ogrzewania, przy czym źródło </w:t>
        <w:br/>
        <w:t xml:space="preserve">to powinno być fabrycznie nowe (nieużywane) i z gwarancją; </w:t>
      </w:r>
    </w:p>
    <w:p>
      <w:pPr>
        <w:pStyle w:val="ListParagraph"/>
        <w:numPr>
          <w:ilvl w:val="1"/>
          <w:numId w:val="13"/>
        </w:numPr>
        <w:ind w:left="1134" w:hanging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wykonanie wewnętrznej instalacji c.o. lub instalacji gazowej lub instalacji elektrycznej -</w:t>
        <w:br/>
        <w:t xml:space="preserve"> w przypadku likwidacji palenisk indywidualnych; </w:t>
      </w:r>
    </w:p>
    <w:p>
      <w:pPr>
        <w:pStyle w:val="ListParagraph"/>
        <w:numPr>
          <w:ilvl w:val="1"/>
          <w:numId w:val="13"/>
        </w:numPr>
        <w:ind w:left="1134" w:hanging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pokrycie kosztów nabycia materiałów lub robót budowlanych, pod warunkiem istnienia bezpośredniego związku z celami przedsięwzięcia objętego wsparciem; </w:t>
      </w:r>
    </w:p>
    <w:p>
      <w:pPr>
        <w:pStyle w:val="ListParagraph"/>
        <w:numPr>
          <w:ilvl w:val="1"/>
          <w:numId w:val="13"/>
        </w:numPr>
        <w:ind w:left="1134" w:hanging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pokrycie kosztów modernizacji systemu odprowadzania spalin niezbędnego </w:t>
        <w:br/>
        <w:t xml:space="preserve">do prawidłowego funkcjonowania nowego źródła ogrzewania; </w:t>
      </w:r>
    </w:p>
    <w:p>
      <w:pPr>
        <w:pStyle w:val="ListParagraph"/>
        <w:numPr>
          <w:ilvl w:val="1"/>
          <w:numId w:val="13"/>
        </w:numPr>
        <w:ind w:left="1134" w:hanging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pokrycie kosztów podłączenia do sieci ciepłowniczej w zakresie wykonania wewnętrznej instalacji centralnego ogrzewania oraz ciepłej wody użytkowej, wraz z urządzeniami węzła cieplnego, o ile urządzenia węzła cieplnego pozostaną własnością zgłaszającego; </w:t>
      </w:r>
    </w:p>
    <w:p>
      <w:pPr>
        <w:pStyle w:val="ListParagraph"/>
        <w:numPr>
          <w:ilvl w:val="1"/>
          <w:numId w:val="13"/>
        </w:numPr>
        <w:ind w:left="1134" w:hanging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pokrycie kosztów dokumentacji technicznej, projektu oraz opinii kominiarskiej.</w:t>
      </w:r>
    </w:p>
    <w:p>
      <w:pPr>
        <w:pStyle w:val="ListParagraph"/>
        <w:numPr>
          <w:ilvl w:val="0"/>
          <w:numId w:val="12"/>
        </w:numPr>
        <w:spacing w:before="240" w:after="152"/>
        <w:ind w:left="720" w:hanging="720"/>
        <w:contextualSpacing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 przypadku instalacji objętej grantem dopuszcza się eksploatację instalacji, które spełniają minimalny standard emisyjny zgodny z 5 klasą pod względem granicznych wartości sprawności cieplnej oraz granicznych wartości emisji zanieczyszczeń normy PN-EN 303-5:2012.</w:t>
      </w:r>
    </w:p>
    <w:p>
      <w:pPr>
        <w:pStyle w:val="ListParagraph"/>
        <w:numPr>
          <w:ilvl w:val="0"/>
          <w:numId w:val="12"/>
        </w:numPr>
        <w:spacing w:before="240" w:after="152"/>
        <w:ind w:left="709" w:hanging="785"/>
        <w:contextualSpacing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Grant nie może pokrywać wydatków przeznaczonych na ten sam cel finansowanych z innych bezzwrotnych źródeł. </w:t>
      </w:r>
    </w:p>
    <w:p>
      <w:pPr>
        <w:pStyle w:val="ListParagraph"/>
        <w:numPr>
          <w:ilvl w:val="0"/>
          <w:numId w:val="12"/>
        </w:numPr>
        <w:spacing w:before="240" w:after="152"/>
        <w:ind w:left="709" w:hanging="785"/>
        <w:contextualSpacing/>
        <w:rPr>
          <w:rFonts w:ascii="Book Antiqua" w:hAnsi="Book Antiqua"/>
          <w:sz w:val="20"/>
          <w:szCs w:val="20"/>
        </w:rPr>
      </w:pPr>
      <w:r>
        <mc:AlternateContent>
          <mc:Choice Requires="wps">
            <w:drawing>
              <wp:anchor behindDoc="0" distT="0" distB="0" distL="0" distR="89535" simplePos="0" locked="0" layoutInCell="0" allowOverlap="1" relativeHeight="7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5728335" cy="489585"/>
                <wp:effectExtent l="0" t="0" r="0" b="0"/>
                <wp:wrapSquare wrapText="bothSides"/>
                <wp:docPr id="1" name="Pole tekstow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600" cy="488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8739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40"/>
                              <w:gridCol w:w="333"/>
                              <w:gridCol w:w="332"/>
                              <w:gridCol w:w="341"/>
                              <w:gridCol w:w="336"/>
                              <w:gridCol w:w="334"/>
                              <w:gridCol w:w="336"/>
                              <w:gridCol w:w="334"/>
                              <w:gridCol w:w="336"/>
                              <w:gridCol w:w="335"/>
                              <w:gridCol w:w="337"/>
                              <w:gridCol w:w="335"/>
                              <w:gridCol w:w="336"/>
                              <w:gridCol w:w="336"/>
                              <w:gridCol w:w="335"/>
                              <w:gridCol w:w="335"/>
                              <w:gridCol w:w="336"/>
                              <w:gridCol w:w="341"/>
                            </w:tblGrid>
                            <w:tr>
                              <w:trPr/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uppressAutoHyphens w:val="true"/>
                                    <w:snapToGrid w:val="false"/>
                                    <w:spacing w:lineRule="auto" w:line="276" w:before="0" w:after="0"/>
                                    <w:ind w:left="0" w:right="2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pl-PL" w:eastAsia="pl-PL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spacing w:before="0" w:after="15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4" path="m0,0l-2147483645,0l-2147483645,-2147483646l0,-2147483646xe" stroked="f" o:allowincell="f" style="position:absolute;margin-left:0pt;margin-top:25.2pt;width:450.95pt;height:38.45pt;mso-wrap-style:square;v-text-anchor:top;mso-position-horizontal:left;mso-position-horizontal-relative:margin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W w:w="8739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40"/>
                        <w:gridCol w:w="333"/>
                        <w:gridCol w:w="332"/>
                        <w:gridCol w:w="341"/>
                        <w:gridCol w:w="336"/>
                        <w:gridCol w:w="334"/>
                        <w:gridCol w:w="336"/>
                        <w:gridCol w:w="334"/>
                        <w:gridCol w:w="336"/>
                        <w:gridCol w:w="335"/>
                        <w:gridCol w:w="337"/>
                        <w:gridCol w:w="335"/>
                        <w:gridCol w:w="336"/>
                        <w:gridCol w:w="336"/>
                        <w:gridCol w:w="335"/>
                        <w:gridCol w:w="335"/>
                        <w:gridCol w:w="336"/>
                        <w:gridCol w:w="341"/>
                      </w:tblGrid>
                      <w:tr>
                        <w:trPr/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3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2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4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4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7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</w:tcPr>
                          <w:p>
                            <w:pPr>
                              <w:pStyle w:val="Zawartoramki"/>
                              <w:widowControl w:val="false"/>
                              <w:suppressAutoHyphens w:val="true"/>
                              <w:snapToGrid w:val="false"/>
                              <w:spacing w:lineRule="auto" w:line="276" w:before="0" w:after="0"/>
                              <w:ind w:left="0" w:right="2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kern w:val="0"/>
                                <w:sz w:val="22"/>
                                <w:szCs w:val="22"/>
                                <w:lang w:val="pl-PL" w:eastAsia="pl-PL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spacing w:before="0" w:after="15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ascii="Book Antiqua" w:hAnsi="Book Antiqua"/>
          <w:sz w:val="20"/>
          <w:szCs w:val="20"/>
        </w:rPr>
        <w:t xml:space="preserve">Gmina przekaże dofinansowanie na rachunek bankowy Grantobiorcy o numerze: </w:t>
      </w:r>
    </w:p>
    <w:p>
      <w:pPr>
        <w:pStyle w:val="Normal"/>
        <w:suppressAutoHyphens w:val="true"/>
        <w:spacing w:lineRule="auto" w:line="276" w:before="0" w:after="0"/>
        <w:ind w:left="0" w:right="20" w:hanging="0"/>
        <w:rPr>
          <w:rFonts w:ascii="Book Antiqua" w:hAnsi="Book Antiqua" w:eastAsia="Times New Roman"/>
          <w:sz w:val="20"/>
          <w:szCs w:val="20"/>
        </w:rPr>
      </w:pPr>
      <w:r>
        <w:rPr>
          <w:rFonts w:eastAsia="Times New Roman" w:ascii="Book Antiqua" w:hAnsi="Book Antiqua"/>
          <w:sz w:val="20"/>
          <w:szCs w:val="20"/>
        </w:rPr>
      </w:r>
    </w:p>
    <w:p>
      <w:pPr>
        <w:pStyle w:val="Normal"/>
        <w:spacing w:lineRule="auto" w:line="259" w:before="0" w:after="157"/>
        <w:ind w:left="12" w:right="2" w:hanging="1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§ 4. Terminy realizacji inwestycji </w:t>
      </w:r>
    </w:p>
    <w:p>
      <w:pPr>
        <w:pStyle w:val="Normal"/>
        <w:tabs>
          <w:tab w:val="clear" w:pos="708"/>
          <w:tab w:val="center" w:pos="2591" w:leader="none"/>
        </w:tabs>
        <w:ind w:left="-15" w:hanging="0"/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1.  </w:t>
        <w:tab/>
        <w:t xml:space="preserve">Okres realizacji Inwestycji ustala się na:  </w:t>
      </w:r>
    </w:p>
    <w:p>
      <w:pPr>
        <w:pStyle w:val="Normal"/>
        <w:numPr>
          <w:ilvl w:val="0"/>
          <w:numId w:val="3"/>
        </w:numPr>
        <w:ind w:left="250" w:hanging="25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rozpoczęcie realizacji inwestycji …………………………………. r.;  </w:t>
      </w:r>
    </w:p>
    <w:p>
      <w:pPr>
        <w:pStyle w:val="Normal"/>
        <w:numPr>
          <w:ilvl w:val="0"/>
          <w:numId w:val="3"/>
        </w:numPr>
        <w:ind w:left="250" w:hanging="25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zakończenie realizacji inwestycji …………………………………. r.  </w:t>
      </w:r>
    </w:p>
    <w:p>
      <w:pPr>
        <w:pStyle w:val="Normal"/>
        <w:ind w:left="693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  Okres obowiązywania Umowy trwa od dnia jej zawarcia, do dnia zakończenia okresu trwałości projektu.  </w:t>
      </w:r>
    </w:p>
    <w:p>
      <w:pPr>
        <w:pStyle w:val="Normal"/>
        <w:ind w:left="693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Normal"/>
        <w:spacing w:lineRule="auto" w:line="259" w:before="0" w:after="157"/>
        <w:ind w:left="12" w:hanging="1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§ 5. Procedura realizacji umowy o powierzenie grantu </w:t>
      </w:r>
    </w:p>
    <w:p>
      <w:pPr>
        <w:pStyle w:val="ListParagraph"/>
        <w:numPr>
          <w:ilvl w:val="0"/>
          <w:numId w:val="14"/>
        </w:numPr>
        <w:ind w:left="720" w:hanging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Grantobiorca przedkłada rozliczenie umowy grantu z załączonymi dokumentami potwierdzającymi wykonanie zadania objętego grantem;</w:t>
      </w:r>
    </w:p>
    <w:p>
      <w:pPr>
        <w:pStyle w:val="ListParagraph"/>
        <w:numPr>
          <w:ilvl w:val="0"/>
          <w:numId w:val="14"/>
        </w:numPr>
        <w:ind w:left="720" w:hanging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Grantobiorca umożliwia przeprowadzenie kontroli na miejscu (weryfikującej wykonanie zadania zgodnie z umową).</w:t>
      </w:r>
    </w:p>
    <w:p>
      <w:pPr>
        <w:pStyle w:val="ListParagraph"/>
        <w:numPr>
          <w:ilvl w:val="0"/>
          <w:numId w:val="14"/>
        </w:numPr>
        <w:ind w:left="720" w:hanging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Grantobiorca zobowiązany jest do realizacji zadania po podpisaniu umowy, w terminach, zakresie i w sposób określony w umowie. </w:t>
      </w:r>
    </w:p>
    <w:p>
      <w:pPr>
        <w:pStyle w:val="ListParagraph"/>
        <w:numPr>
          <w:ilvl w:val="0"/>
          <w:numId w:val="14"/>
        </w:numPr>
        <w:ind w:left="720" w:hanging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Rozpoczęcie zadania przed podpisaniem umowy może skutkować odstąpieniem </w:t>
        <w:br/>
        <w:t>od podpisania umowy lub rozwiązaniem umowy ze strony Gminy. Przy decyzji odstąpieniu od podpisania umowy lub rozwiązaniu umowy ze strony gminy uwzględnia się przynajmniej stopień zaawansowania zadania przed terminem podpisania umowy.</w:t>
      </w:r>
    </w:p>
    <w:p>
      <w:pPr>
        <w:pStyle w:val="ListParagraph"/>
        <w:numPr>
          <w:ilvl w:val="0"/>
          <w:numId w:val="14"/>
        </w:numPr>
        <w:ind w:left="720" w:hanging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Przekazanie grantu następuje po zakończeniu i przyjęciu prawidłowego rozliczenia realizacji zadania określonego w umowie.</w:t>
      </w:r>
    </w:p>
    <w:p>
      <w:pPr>
        <w:pStyle w:val="ListParagraph"/>
        <w:ind w:left="720" w:hanging="720"/>
        <w:rPr>
          <w:rFonts w:ascii="Book Antiqua" w:hAnsi="Book Antiqua"/>
          <w:sz w:val="20"/>
          <w:szCs w:val="20"/>
        </w:rPr>
      </w:pPr>
      <w:r>
        <w:rPr/>
      </w:r>
    </w:p>
    <w:p>
      <w:pPr>
        <w:pStyle w:val="ListParagraph"/>
        <w:ind w:left="720" w:hanging="720"/>
        <w:rPr>
          <w:rFonts w:ascii="Book Antiqua" w:hAnsi="Book Antiqua"/>
          <w:sz w:val="20"/>
          <w:szCs w:val="20"/>
        </w:rPr>
      </w:pPr>
      <w:r>
        <w:rPr/>
      </w:r>
    </w:p>
    <w:p>
      <w:pPr>
        <w:pStyle w:val="ListParagraph"/>
        <w:ind w:left="720" w:hang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ListParagraph"/>
        <w:ind w:left="720" w:hang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ListParagraph"/>
        <w:ind w:left="720" w:hang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§ 6. Warunki przekazania i rozliczenia grantu</w:t>
      </w:r>
    </w:p>
    <w:p>
      <w:pPr>
        <w:pStyle w:val="Normal"/>
        <w:numPr>
          <w:ilvl w:val="0"/>
          <w:numId w:val="4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 celu wypłaty grantu, Grantobiorca przedstawia następujące dokumenty: </w:t>
      </w:r>
    </w:p>
    <w:p>
      <w:pPr>
        <w:pStyle w:val="Normal"/>
        <w:numPr>
          <w:ilvl w:val="1"/>
          <w:numId w:val="4"/>
        </w:numPr>
        <w:ind w:left="142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Protokół zezłomowania lub wizję lokalną potwierdzającą na piśmie wykonanie obowiązku likwidacji dotychczasowego źródła ciepła (nie dopuszcza się oświadczeń Grantobiorcy). </w:t>
      </w:r>
    </w:p>
    <w:p>
      <w:pPr>
        <w:pStyle w:val="Normal"/>
        <w:numPr>
          <w:ilvl w:val="1"/>
          <w:numId w:val="4"/>
        </w:numPr>
        <w:ind w:left="142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Protokół poświadczający odbiór robót / usług / montażu / podłączenia nowych źródeł ciepła.</w:t>
      </w:r>
    </w:p>
    <w:p>
      <w:pPr>
        <w:pStyle w:val="Normal"/>
        <w:numPr>
          <w:ilvl w:val="0"/>
          <w:numId w:val="4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 przypadku braku jakiegokolwiek dokumentu lub błędu w dokumencie Grantobiorca będzie miał 7 dni na skorygowanie/uzupełnienie dokumentacji. Z urzędu korygowane będą oczywiste omyłki pisarskie albo rachunkowe.  </w:t>
      </w:r>
    </w:p>
    <w:p>
      <w:pPr>
        <w:pStyle w:val="Normal"/>
        <w:spacing w:lineRule="auto" w:line="259" w:before="0" w:after="157"/>
        <w:ind w:left="12" w:right="5" w:hanging="1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§ 7. Procedura zwrotu grantu i jego nienależytego wykorzystania </w:t>
      </w:r>
    </w:p>
    <w:p>
      <w:pPr>
        <w:pStyle w:val="Normal"/>
        <w:ind w:left="693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1.  Grantobiorca zobowiązuje się do zwrotu grantu w przypadku niewywiązywania się z zapisów niniejszej umowy, a w szczególności w zakresie:  </w:t>
      </w:r>
    </w:p>
    <w:p>
      <w:pPr>
        <w:pStyle w:val="Normal"/>
        <w:numPr>
          <w:ilvl w:val="0"/>
          <w:numId w:val="6"/>
        </w:numPr>
        <w:spacing w:before="0" w:after="8"/>
        <w:ind w:left="1276" w:hanging="42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zmiany sposobu użytkowania instalacji lub jej elementów;  </w:t>
      </w:r>
    </w:p>
    <w:p>
      <w:pPr>
        <w:pStyle w:val="Normal"/>
        <w:numPr>
          <w:ilvl w:val="0"/>
          <w:numId w:val="6"/>
        </w:numPr>
        <w:spacing w:before="0" w:after="8"/>
        <w:ind w:left="1276" w:hanging="42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wykorzystania ciepła z instalacji na cele inne niż określone w regulaminie;  </w:t>
      </w:r>
    </w:p>
    <w:p>
      <w:pPr>
        <w:pStyle w:val="Normal"/>
        <w:numPr>
          <w:ilvl w:val="0"/>
          <w:numId w:val="6"/>
        </w:numPr>
        <w:spacing w:before="0" w:after="8"/>
        <w:ind w:left="1276" w:hanging="42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zmiany lokalizacji jakichkolwiek elementów instalacji bez zgody Gminy;  </w:t>
      </w:r>
    </w:p>
    <w:p>
      <w:pPr>
        <w:pStyle w:val="Normal"/>
        <w:numPr>
          <w:ilvl w:val="0"/>
          <w:numId w:val="6"/>
        </w:numPr>
        <w:spacing w:before="0" w:after="6"/>
        <w:ind w:left="1276" w:hanging="42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zmiany własności jakichkolwiek elementów instalacji bez zgody Gminy;  </w:t>
      </w:r>
    </w:p>
    <w:p>
      <w:pPr>
        <w:pStyle w:val="Normal"/>
        <w:numPr>
          <w:ilvl w:val="0"/>
          <w:numId w:val="6"/>
        </w:numPr>
        <w:spacing w:before="0" w:after="8"/>
        <w:ind w:left="1276" w:hanging="42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samodzielnej modyfikacji instalacji;  </w:t>
      </w:r>
    </w:p>
    <w:p>
      <w:pPr>
        <w:pStyle w:val="Normal"/>
        <w:numPr>
          <w:ilvl w:val="0"/>
          <w:numId w:val="6"/>
        </w:numPr>
        <w:spacing w:before="0" w:after="0"/>
        <w:ind w:left="1276" w:hanging="42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zniszczenia lub utraty lub kradzieży instalacji i jej nieodtworzenia w terminie 45 dni.</w:t>
      </w:r>
    </w:p>
    <w:p>
      <w:pPr>
        <w:pStyle w:val="Normal"/>
        <w:numPr>
          <w:ilvl w:val="0"/>
          <w:numId w:val="7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Niewywiązywanie się Grantobiorcy z realizacji umowy, stanowi podstawę do rozwiązania </w:t>
        <w:br/>
        <w:t xml:space="preserve">w trybie natychmiastowym umowy o powierzenie grantu.  </w:t>
      </w:r>
    </w:p>
    <w:p>
      <w:pPr>
        <w:pStyle w:val="Normal"/>
        <w:numPr>
          <w:ilvl w:val="0"/>
          <w:numId w:val="7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 przypadku rozwiązania umowy, Grantobiorca zobowiązany jest do zwrotu całości otrzymanego grantu wraz z odsetkami ustawowymi naliczonymi od dnia przekazania grantu, w związku z realizacją niniejszej umowy. Grantodawca w formie pisemnej, wzywa Grantobiorcę do zwrotu należności we wskazanym w wezwaniu terminie i na podany numer rachunku bankowego.  </w:t>
      </w:r>
    </w:p>
    <w:p>
      <w:pPr>
        <w:pStyle w:val="Normal"/>
        <w:numPr>
          <w:ilvl w:val="0"/>
          <w:numId w:val="7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 przypadku braku zwrotu Grantu w wyznaczonym terminie, Grantodawca podejmie kroki prawne w celu odzyskania należnej kwoty. </w:t>
      </w:r>
    </w:p>
    <w:p>
      <w:pPr>
        <w:pStyle w:val="Normal"/>
        <w:spacing w:lineRule="auto" w:line="259" w:before="0" w:after="157"/>
        <w:ind w:left="12" w:right="5" w:hanging="1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§ 8. Kontrola </w:t>
      </w:r>
    </w:p>
    <w:p>
      <w:pPr>
        <w:pStyle w:val="Normal"/>
        <w:numPr>
          <w:ilvl w:val="0"/>
          <w:numId w:val="5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Gmina oraz podmioty uprawnione do kontroli funduszy UE mają możliwość kontroli realizacji zadania przez Grantobiorcę na każdym etapie jego realizacji, po zrealizowaniu zadania oraz w okresie trwałości Projektu.  Grantobiorca umożliwi pełny i niezakłócony dostęp do wszelkich informacji, rzeczy, materiałów, urządzeń, sprzętów, obiektów, terenów </w:t>
        <w:br/>
        <w:t>i pomieszczeń, w których realizowany będzie grant.</w:t>
      </w:r>
    </w:p>
    <w:p>
      <w:pPr>
        <w:pStyle w:val="Normal"/>
        <w:numPr>
          <w:ilvl w:val="0"/>
          <w:numId w:val="5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 ramach kontroli, o której mowa w ust. 1, mogą być przeprowadzone oględziny obiektu oraz miejsca realizacji zadania.  </w:t>
      </w:r>
    </w:p>
    <w:p>
      <w:pPr>
        <w:pStyle w:val="Normal"/>
        <w:numPr>
          <w:ilvl w:val="0"/>
          <w:numId w:val="5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 ramach kontroli podmioty wskazane w ust. 1 mogą badać dokumenty i inne nośniki informacji, które mają lub mogą mieć znaczenie dla oceny prawidłowości realizacji zadania oraz żądać udzielenia ustnie lub na piśmie informacji dotyczących realizacji zadania.  </w:t>
      </w:r>
    </w:p>
    <w:p>
      <w:pPr>
        <w:pStyle w:val="Normal"/>
        <w:numPr>
          <w:ilvl w:val="0"/>
          <w:numId w:val="5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Grantobiorca, przy współudziale Grantodawcy, jest zobowiązany dostarczać dokumenty </w:t>
        <w:br/>
        <w:t xml:space="preserve">i inne nośniki informacji oraz udzielić wyjaśnień i informacji w określonym przez kontrolujących terminie.  </w:t>
      </w:r>
    </w:p>
    <w:p>
      <w:pPr>
        <w:pStyle w:val="Normal"/>
        <w:numPr>
          <w:ilvl w:val="0"/>
          <w:numId w:val="5"/>
        </w:numPr>
        <w:spacing w:before="0" w:after="227"/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Planowane są następujące metody monitorowania i kontroli realizacji projektu:  </w:t>
      </w:r>
    </w:p>
    <w:p>
      <w:pPr>
        <w:pStyle w:val="Normal"/>
        <w:numPr>
          <w:ilvl w:val="1"/>
          <w:numId w:val="8"/>
        </w:numPr>
        <w:spacing w:before="0" w:after="36"/>
        <w:ind w:left="1276" w:hanging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kontakty z Grantobiorcami poprzez e-mail, telefon;  </w:t>
      </w:r>
    </w:p>
    <w:p>
      <w:pPr>
        <w:pStyle w:val="Normal"/>
        <w:numPr>
          <w:ilvl w:val="1"/>
          <w:numId w:val="8"/>
        </w:numPr>
        <w:spacing w:before="0" w:after="125"/>
        <w:ind w:left="1276" w:hanging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bezpośrednia wizyta w miejscu montażu instalacji.  </w:t>
      </w:r>
    </w:p>
    <w:p>
      <w:pPr>
        <w:pStyle w:val="Normal"/>
        <w:spacing w:before="0" w:after="224"/>
        <w:ind w:left="709" w:hanging="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 przypadku bezpośrednich wizyt Grantobiorcy będą informowani na piśmie przez Grantodawcę z wyprzedzeniem minimum 7 dni o terminie monitoringu bądź kontroli. </w:t>
      </w:r>
    </w:p>
    <w:p>
      <w:pPr>
        <w:pStyle w:val="Normal"/>
        <w:numPr>
          <w:ilvl w:val="0"/>
          <w:numId w:val="9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 każdej wizyty monitorującej oraz innych czynności kontrolnych zostanie sporządzony protokół pokontrolny zawierający co najmniej: informację, kiedy kontrola się odbyła, </w:t>
        <w:br/>
        <w:t>kto ją przeprowadził i jaki był jej wynik oraz zalecenia pokontrolne.</w:t>
      </w:r>
      <w:bookmarkStart w:id="1" w:name="_Hlk14356648"/>
      <w:bookmarkEnd w:id="1"/>
    </w:p>
    <w:p>
      <w:pPr>
        <w:pStyle w:val="Normal"/>
        <w:spacing w:lineRule="auto" w:line="259" w:before="0" w:after="157"/>
        <w:ind w:left="12" w:right="2" w:hanging="1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§ 9. Przetwarzanie danych osobowych </w:t>
      </w:r>
    </w:p>
    <w:p>
      <w:pPr>
        <w:pStyle w:val="Normal"/>
        <w:numPr>
          <w:ilvl w:val="0"/>
          <w:numId w:val="10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Grantobiorca wyraża zgodę na przetwarzanie swoich danych osobowych zgodnie z ustawą </w:t>
        <w:br/>
        <w:t xml:space="preserve">z dnia 10 maja 2018 r. o ochronie danych osobowych (tekst jednolity Dz. U. z 2019 r., poz. 730) wyłącznie dla potrzeb realizacji projektu w zakresie niezbędnym do jego prawidłowej realizacji na każdym etapie realizacji projektu zarówno przez Grantodawcę jak również Urząd Marszałkowski Województwa Zachodniopomorskiego.  </w:t>
      </w:r>
    </w:p>
    <w:p>
      <w:pPr>
        <w:pStyle w:val="Normal"/>
        <w:numPr>
          <w:ilvl w:val="0"/>
          <w:numId w:val="10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Administratorem danych osobowych jest Gmina Przybiernów.  </w:t>
      </w:r>
    </w:p>
    <w:p>
      <w:pPr>
        <w:pStyle w:val="Normal"/>
        <w:numPr>
          <w:ilvl w:val="0"/>
          <w:numId w:val="10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Osobom, których dane dotyczą przysługuje prawo dostępu i kontroli do treści przetwarzanych danych oraz ich poprawiania.  </w:t>
      </w:r>
    </w:p>
    <w:p>
      <w:pPr>
        <w:pStyle w:val="Normal"/>
        <w:numPr>
          <w:ilvl w:val="0"/>
          <w:numId w:val="10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Podanie danych osobowych jest dobrowolne, jednak bez ich podania nie jest możliwy udział w projekcie.  </w:t>
      </w:r>
    </w:p>
    <w:p>
      <w:pPr>
        <w:pStyle w:val="Normal"/>
        <w:spacing w:lineRule="auto" w:line="259" w:before="0" w:after="157"/>
        <w:ind w:left="12" w:right="1" w:hanging="1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§ 10. Postanowienia końcowe </w:t>
      </w:r>
    </w:p>
    <w:p>
      <w:pPr>
        <w:pStyle w:val="Normal"/>
        <w:numPr>
          <w:ilvl w:val="0"/>
          <w:numId w:val="11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Umowa została sporządzona w trzech jednobrzmiących egzemplarzach, jednym </w:t>
        <w:br/>
        <w:t xml:space="preserve">dla Grantobiorcy i dwóch dla Grantodawcy.  </w:t>
      </w:r>
    </w:p>
    <w:p>
      <w:pPr>
        <w:pStyle w:val="Normal"/>
        <w:numPr>
          <w:ilvl w:val="0"/>
          <w:numId w:val="11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Umowa wchodzi w życie z dniem podpisania przez obydwie Strony.  </w:t>
      </w:r>
    </w:p>
    <w:p>
      <w:pPr>
        <w:pStyle w:val="Normal"/>
        <w:numPr>
          <w:ilvl w:val="0"/>
          <w:numId w:val="11"/>
        </w:numPr>
        <w:ind w:left="708" w:hanging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Wszelkie zmiany umowy wymagają formy pisemnej.  </w:t>
      </w:r>
    </w:p>
    <w:p>
      <w:pPr>
        <w:pStyle w:val="Normal"/>
        <w:numPr>
          <w:ilvl w:val="0"/>
          <w:numId w:val="0"/>
        </w:numPr>
        <w:ind w:left="708" w:hang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708" w:hang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Normal"/>
        <w:spacing w:lineRule="auto" w:line="259" w:before="0" w:after="175"/>
        <w:ind w:left="0" w:hanging="0"/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center" w:pos="3540" w:leader="none"/>
          <w:tab w:val="center" w:pos="4248" w:leader="none"/>
          <w:tab w:val="center" w:pos="4956" w:leader="none"/>
          <w:tab w:val="center" w:pos="5664" w:leader="none"/>
          <w:tab w:val="right" w:pos="9077" w:leader="none"/>
        </w:tabs>
        <w:spacing w:before="0" w:after="152"/>
        <w:ind w:left="-15" w:hanging="0"/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</w:t>
      </w:r>
      <w:r>
        <w:rPr>
          <w:rFonts w:ascii="Book Antiqua" w:hAnsi="Book Antiqua"/>
          <w:sz w:val="20"/>
          <w:szCs w:val="20"/>
        </w:rPr>
        <w:t xml:space="preserve">.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……………………………………….. </w:t>
      </w:r>
    </w:p>
    <w:p>
      <w:pPr>
        <w:pStyle w:val="Normal"/>
        <w:tabs>
          <w:tab w:val="clear" w:pos="708"/>
          <w:tab w:val="center" w:pos="3540" w:leader="none"/>
          <w:tab w:val="center" w:pos="4248" w:leader="none"/>
          <w:tab w:val="center" w:pos="4956" w:leader="none"/>
          <w:tab w:val="center" w:pos="5664" w:leader="none"/>
          <w:tab w:val="right" w:pos="9077" w:leader="none"/>
        </w:tabs>
        <w:spacing w:before="0" w:after="152"/>
        <w:ind w:left="-15" w:hanging="0"/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</w:t>
      </w:r>
      <w:r>
        <w:rPr>
          <w:rFonts w:ascii="Book Antiqua" w:hAnsi="Book Antiqua"/>
          <w:sz w:val="20"/>
          <w:szCs w:val="20"/>
        </w:rPr>
        <w:t>Podpis Grantobiorcy</w:t>
        <w:tab/>
        <w:tab/>
        <w:tab/>
        <w:t xml:space="preserve">                                            Podpis Grantodawcy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6" w:right="1407" w:gutter="0" w:header="708" w:top="1718" w:footer="0" w:bottom="142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Book Antiqua">
    <w:charset w:val="ee"/>
    <w:family w:val="roman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582" w:hanging="0"/>
      <w:jc w:val="right"/>
      <w:rPr/>
    </w:pPr>
    <w:r>
      <w:drawing>
        <wp:anchor behindDoc="0" distT="0" distB="0" distL="114300" distR="114300" simplePos="0" locked="0" layoutInCell="1" allowOverlap="1" relativeHeight="0">
          <wp:simplePos x="0" y="0"/>
          <wp:positionH relativeFrom="page">
            <wp:posOffset>1295400</wp:posOffset>
          </wp:positionH>
          <wp:positionV relativeFrom="page">
            <wp:posOffset>449580</wp:posOffset>
          </wp:positionV>
          <wp:extent cx="4966335" cy="612775"/>
          <wp:effectExtent l="0" t="0" r="0" b="0"/>
          <wp:wrapSquare wrapText="bothSides"/>
          <wp:docPr id="3" name="Pictur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6633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582" w:hanging="0"/>
      <w:jc w:val="right"/>
      <w:rPr/>
    </w:pPr>
    <w:r>
      <w:rPr/>
      <w:drawing>
        <wp:inline distT="0" distB="0" distL="0" distR="0">
          <wp:extent cx="5562600" cy="514350"/>
          <wp:effectExtent l="0" t="0" r="0" b="0"/>
          <wp:docPr id="4" name="Obraz 3" descr="C:\Users\mpiwczynska\AppData\Local\Microsoft\Windows\Temporary Internet Files\Content.Outlook\1L66KCOX\EF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mpiwczynska\AppData\Local\Microsoft\Windows\Temporary Internet Files\Content.Outlook\1L66KCOX\EF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582" w:hanging="0"/>
      <w:jc w:val="right"/>
      <w:rPr/>
    </w:pPr>
    <w:r>
      <w:rPr/>
      <w:drawing>
        <wp:inline distT="0" distB="0" distL="0" distR="0">
          <wp:extent cx="5562600" cy="514350"/>
          <wp:effectExtent l="0" t="0" r="0" b="0"/>
          <wp:docPr id="5" name="Obraz 3" descr="C:\Users\mpiwczynska\AppData\Local\Microsoft\Windows\Temporary Internet Files\Content.Outlook\1L66KCOX\EF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 descr="C:\Users\mpiwczynska\AppData\Local\Microsoft\Windows\Temporary Internet Files\Content.Outlook\1L66KCOX\EF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25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9">
    <w:lvl w:ilvl="0">
      <w:start w:val="4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2"/>
      <w:numFmt w:val="decimal"/>
      <w:lvlText w:val="%1."/>
      <w:lvlJc w:val="left"/>
      <w:pPr>
        <w:tabs>
          <w:tab w:val="num" w:pos="0"/>
        </w:tabs>
        <w:ind w:left="3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0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5f7f"/>
    <w:pPr>
      <w:widowControl/>
      <w:suppressAutoHyphens w:val="true"/>
      <w:bidi w:val="0"/>
      <w:spacing w:lineRule="auto" w:line="264" w:before="0" w:after="152"/>
      <w:ind w:left="10" w:hanging="10"/>
      <w:jc w:val="both"/>
    </w:pPr>
    <w:rPr>
      <w:rFonts w:ascii="Calibri" w:hAnsi="Calibri" w:eastAsia="Calibri" w:cs="Calibri"/>
      <w:color w:val="000000"/>
      <w:kern w:val="0"/>
      <w:sz w:val="2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descriptionChar" w:customStyle="1">
    <w:name w:val="footnote description Char"/>
    <w:link w:val="footnotedescription"/>
    <w:qFormat/>
    <w:rsid w:val="006e5f7f"/>
    <w:rPr>
      <w:rFonts w:ascii="Calibri" w:hAnsi="Calibri" w:eastAsia="Calibri" w:cs="Calibri"/>
      <w:color w:val="000000"/>
      <w:sz w:val="24"/>
    </w:rPr>
  </w:style>
  <w:style w:type="character" w:styleId="Footnotemark" w:customStyle="1">
    <w:name w:val="footnote mark"/>
    <w:qFormat/>
    <w:rsid w:val="006e5f7f"/>
    <w:rPr>
      <w:rFonts w:ascii="Calibri" w:hAnsi="Calibri" w:eastAsia="Calibri" w:cs="Calibri"/>
      <w:color w:val="000000"/>
      <w:sz w:val="24"/>
      <w:vertAlign w:val="superscript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2a7fa6"/>
    <w:rPr>
      <w:rFonts w:ascii="Calibri" w:hAnsi="Calibri" w:eastAsia="Calibri" w:cs="Calibri"/>
      <w:color w:val="000000"/>
      <w:sz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b0257"/>
    <w:rPr>
      <w:rFonts w:ascii="Tahoma" w:hAnsi="Tahoma" w:eastAsia="Calibri" w:cs="Tahoma"/>
      <w:color w:val="00000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Footnotedescription" w:customStyle="1">
    <w:name w:val="footnote description"/>
    <w:next w:val="Normal"/>
    <w:link w:val="footnotedescriptionChar"/>
    <w:qFormat/>
    <w:rsid w:val="006e5f7f"/>
    <w:pPr>
      <w:widowControl/>
      <w:suppressAutoHyphens w:val="true"/>
      <w:bidi w:val="0"/>
      <w:spacing w:lineRule="auto" w:line="218" w:before="0" w:after="0"/>
      <w:ind w:right="118" w:hanging="0"/>
      <w:jc w:val="left"/>
    </w:pPr>
    <w:rPr>
      <w:rFonts w:ascii="Calibri" w:hAnsi="Calibri" w:eastAsia="Calibri" w:cs="Calibri"/>
      <w:color w:val="000000"/>
      <w:kern w:val="0"/>
      <w:sz w:val="24"/>
      <w:szCs w:val="22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2a7fa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f7ffd"/>
    <w:pPr>
      <w:spacing w:before="0" w:after="152"/>
      <w:ind w:left="720" w:hanging="1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b02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paragraph" w:styleId="Gwka">
    <w:name w:val="Head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e5f7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55f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LibreOffice/7.2.3.2$Windows_X86_64 LibreOffice_project/d166454616c1632304285822f9c83ce2e660fd92</Application>
  <AppVersion>15.0000</AppVersion>
  <Pages>5</Pages>
  <Words>1518</Words>
  <Characters>10393</Characters>
  <CharactersWithSpaces>11977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2019-08-08T09:29:00Z</dcterms:created>
  <dc:creator>JCzyz</dc:creator>
  <dc:description/>
  <dc:language>pl-PL</dc:language>
  <cp:lastModifiedBy/>
  <dcterms:modified xsi:type="dcterms:W3CDTF">2022-07-26T12:02:26Z</dcterms:modified>
  <cp:revision>9</cp:revision>
  <dc:subject/>
  <dc:title>Załącznik nr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