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start="6372"/>
        <w:jc w:val="start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 xml:space="preserve">Załącznik nr 1 do </w:t>
      </w:r>
    </w:p>
    <w:p>
      <w:pPr>
        <w:pStyle w:val="Normal"/>
        <w:bidi w:val="0"/>
        <w:spacing w:lineRule="auto" w:line="240" w:before="0" w:after="0"/>
        <w:ind w:start="6372"/>
        <w:jc w:val="start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Zarządzenie Nr</w:t>
      </w:r>
      <w:r>
        <w:rPr>
          <w:rFonts w:cs="Liberation Serif"/>
          <w:b/>
          <w:bCs/>
          <w:sz w:val="20"/>
          <w:szCs w:val="20"/>
          <w:shd w:fill="auto" w:val="clear"/>
        </w:rPr>
        <w:t xml:space="preserve"> </w:t>
      </w:r>
      <w:r>
        <w:rPr>
          <w:rFonts w:cs="Liberation Serif"/>
          <w:b/>
          <w:bCs/>
          <w:sz w:val="20"/>
          <w:szCs w:val="20"/>
          <w:shd w:fill="auto" w:val="clear"/>
        </w:rPr>
        <w:t>151/2025</w:t>
      </w:r>
    </w:p>
    <w:p>
      <w:pPr>
        <w:pStyle w:val="Normal"/>
        <w:bidi w:val="0"/>
        <w:spacing w:lineRule="auto" w:line="240" w:before="0" w:after="0"/>
        <w:ind w:start="6372"/>
        <w:jc w:val="start"/>
        <w:rPr>
          <w:rFonts w:ascii="Liberation Serif" w:hAnsi="Liberation Serif" w:cs="Liberation Serif"/>
          <w:sz w:val="20"/>
          <w:szCs w:val="20"/>
        </w:rPr>
      </w:pPr>
      <w:r>
        <w:rPr>
          <w:rFonts w:cs="Liberation Serif"/>
          <w:sz w:val="20"/>
          <w:szCs w:val="20"/>
        </w:rPr>
        <w:t>Wójta Gminy Przybiernów</w:t>
      </w:r>
    </w:p>
    <w:p>
      <w:pPr>
        <w:pStyle w:val="Normal"/>
        <w:bidi w:val="0"/>
        <w:spacing w:lineRule="auto" w:line="240" w:before="0" w:after="0"/>
        <w:ind w:start="6372"/>
        <w:jc w:val="start"/>
        <w:rPr>
          <w:highlight w:val="none"/>
          <w:shd w:fill="auto" w:val="clear"/>
        </w:rPr>
      </w:pPr>
      <w:r>
        <w:rPr>
          <w:rFonts w:cs="Liberation Serif"/>
          <w:sz w:val="20"/>
          <w:szCs w:val="20"/>
          <w:shd w:fill="auto" w:val="clear"/>
        </w:rPr>
        <w:t xml:space="preserve">z dnia 15 grudnia 2025 r. </w:t>
      </w:r>
    </w:p>
    <w:p>
      <w:pPr>
        <w:pStyle w:val="Normal"/>
        <w:bidi w:val="0"/>
        <w:spacing w:lineRule="auto" w:line="360" w:before="0" w:after="0"/>
        <w:jc w:val="start"/>
        <w:rPr>
          <w:rFonts w:ascii="Liberation Serif" w:hAnsi="Liberation Serif" w:cs="Liberation Serif"/>
        </w:rPr>
      </w:pPr>
      <w:r>
        <w:rPr>
          <w:rFonts w:cs="Liberation Serif"/>
        </w:rPr>
      </w:r>
    </w:p>
    <w:p>
      <w:pPr>
        <w:pStyle w:val="Normal"/>
        <w:bidi w:val="0"/>
        <w:spacing w:lineRule="auto" w:line="360" w:before="0" w:after="0"/>
        <w:jc w:val="start"/>
        <w:rPr>
          <w:highlight w:val="none"/>
          <w:shd w:fill="auto" w:val="clear"/>
        </w:rPr>
      </w:pPr>
      <w:r>
        <w:rPr>
          <w:rFonts w:cs="Liberation Serif"/>
          <w:sz w:val="20"/>
          <w:szCs w:val="20"/>
          <w:shd w:fill="auto" w:val="clear"/>
        </w:rPr>
        <w:t xml:space="preserve">GN.524.2.2025.GB 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cs="Liberation Serif"/>
          <w:b/>
          <w:spacing w:val="20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cs="Liberation Serif"/>
          <w:b/>
          <w:spacing w:val="20"/>
          <w:sz w:val="28"/>
          <w:szCs w:val="28"/>
        </w:rPr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cs="Liberation Serif"/>
          <w:b/>
          <w:spacing w:val="20"/>
          <w:sz w:val="28"/>
          <w:szCs w:val="28"/>
        </w:rPr>
        <w:t>Wójt Gminy Przybiernów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 w:cs="Liberation Serif"/>
          <w:b/>
          <w:sz w:val="32"/>
          <w:szCs w:val="32"/>
        </w:rPr>
      </w:pPr>
      <w:r>
        <w:rPr>
          <w:rFonts w:cs="Liberation Serif"/>
          <w:b/>
          <w:sz w:val="32"/>
          <w:szCs w:val="32"/>
        </w:rPr>
        <w:t xml:space="preserve">OGŁASZA OTWARTY KONKURS OFERT 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 xml:space="preserve">na wsparcie realizacji zadania publicznego Gminy Przybiernów w zakresie rozwoju i upowszechniania kultury fizycznej w 2026 roku </w:t>
      </w:r>
    </w:p>
    <w:p>
      <w:pPr>
        <w:pStyle w:val="Normal"/>
        <w:bidi w:val="0"/>
        <w:spacing w:lineRule="auto" w:line="24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Na podstawie art. 13 ust. 1 w związku z art. 11 ust 1 i 2 ustawy z dnia 24 kwietnia 2003 r. o działalności pożytku publicznego i o wolontariacie (tj. Dz. U. z 2025 r. poz. 1338) w związku z uchwałą </w:t>
      </w:r>
      <w:bookmarkStart w:id="0" w:name="_Hlk183691112"/>
      <w:r>
        <w:rPr>
          <w:rFonts w:cs="Liberation Serif"/>
          <w:sz w:val="24"/>
          <w:szCs w:val="24"/>
        </w:rPr>
        <w:t xml:space="preserve">nr XVII/120/25 Rady Gminy w Przybiernowie z dnia 26 listopada 2025 r. w sprawie rocznego programu współpracy Gminy Przybiernów z organizacjami pozarządowymi oraz podmiotami prowadzącymi działalność pożytku publicznego na rok 2026 </w:t>
      </w:r>
      <w:bookmarkEnd w:id="0"/>
      <w:r>
        <w:rPr>
          <w:rFonts w:cs="Liberation Serif"/>
          <w:sz w:val="24"/>
          <w:szCs w:val="24"/>
        </w:rPr>
        <w:t xml:space="preserve">Wójt Gminy Przybiernów </w:t>
      </w:r>
      <w:r>
        <w:rPr>
          <w:rFonts w:cs="Liberation Serif"/>
          <w:b/>
          <w:bCs/>
          <w:sz w:val="24"/>
          <w:szCs w:val="24"/>
        </w:rPr>
        <w:t>ogłasza otwarty konkurs ofert na wsparcie realizacji zadań publicznych w 2026 r. w zakresie wspierania i upowszechniania kultury fizycznej.</w:t>
      </w:r>
    </w:p>
    <w:p>
      <w:pPr>
        <w:pStyle w:val="ListParagraph"/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>
        <w:rPr>
          <w:rFonts w:cs="Liberation Serif"/>
          <w:color w:val="7030A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ind w:hanging="426" w:start="426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>Rodzaj zadania i wysokość środków publicznych przeznaczonych na jego wsparcie:</w:t>
      </w:r>
    </w:p>
    <w:p>
      <w:pPr>
        <w:pStyle w:val="ListParagraph"/>
        <w:bidi w:val="0"/>
        <w:spacing w:lineRule="auto" w:line="360" w:before="0" w:after="0"/>
        <w:ind w:start="426"/>
        <w:contextualSpacing/>
        <w:jc w:val="both"/>
        <w:rPr>
          <w:rFonts w:ascii="Liberation Serif" w:hAnsi="Liberation Serif" w:cs="Liberation Serif"/>
          <w:b/>
          <w:i/>
          <w:i/>
          <w:sz w:val="24"/>
          <w:szCs w:val="24"/>
        </w:rPr>
      </w:pPr>
      <w:r>
        <w:rPr>
          <w:rFonts w:cs="Liberation Serif"/>
          <w:b/>
          <w:i/>
          <w:sz w:val="24"/>
          <w:szCs w:val="24"/>
        </w:rPr>
      </w:r>
    </w:p>
    <w:p>
      <w:pPr>
        <w:pStyle w:val="ListParagraph"/>
        <w:numPr>
          <w:ilvl w:val="0"/>
          <w:numId w:val="1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Przedmiotem konkursu jest wsparcie zadania publicznego obejmującego przedsięwzięcia z zakresu współzawodnictwa sportowego, kultury fizycznej, rekreacji ruchowej i przeprowadzanie rozgrywek sportowych oraz utrzymanie klubu sportowego działającego na terenie Gminy Przybiernów.</w:t>
      </w:r>
    </w:p>
    <w:p>
      <w:pPr>
        <w:pStyle w:val="ListParagraph"/>
        <w:numPr>
          <w:ilvl w:val="0"/>
          <w:numId w:val="1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4"/>
          <w:szCs w:val="24"/>
        </w:rPr>
        <w:t xml:space="preserve">Na realizację zadania przeznacza się środki publiczne w kwocie 120 000,00 zł </w:t>
      </w:r>
    </w:p>
    <w:p>
      <w:pPr>
        <w:pStyle w:val="ListParagraph"/>
        <w:numPr>
          <w:ilvl w:val="0"/>
          <w:numId w:val="1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Warunkiem realizacji zadania określonego w punkcie 1 jest przygotowanie i przeprowadzenie przedsięwzięcia wspierającego i upowszechniającego kulturę fizyczną i sport – organizacji szkolenia i współzawodnictwa sportowego w zakresie:</w:t>
      </w:r>
    </w:p>
    <w:p>
      <w:pPr>
        <w:pStyle w:val="ListParagraph"/>
        <w:numPr>
          <w:ilvl w:val="0"/>
          <w:numId w:val="16"/>
        </w:numPr>
        <w:bidi w:val="0"/>
        <w:spacing w:lineRule="auto" w:line="360" w:before="0" w:after="0"/>
        <w:ind w:hanging="360" w:start="108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b/>
          <w:bCs/>
          <w:sz w:val="24"/>
          <w:szCs w:val="24"/>
          <w:u w:val="single"/>
        </w:rPr>
        <w:t>Zadanie nr 1</w:t>
      </w:r>
      <w:r>
        <w:rPr>
          <w:rFonts w:cs="Liberation Serif"/>
          <w:b/>
          <w:bCs/>
          <w:sz w:val="24"/>
          <w:szCs w:val="24"/>
        </w:rPr>
        <w:t xml:space="preserve"> Propagowanie i rozwijanie wśród dzieci, młodzieży i dorosłych kultury fizycznej w dziedzinie karate – </w:t>
      </w:r>
      <w:r>
        <w:rPr>
          <w:rFonts w:cs="Liberation Serif"/>
          <w:b/>
          <w:bCs/>
          <w:sz w:val="24"/>
          <w:szCs w:val="24"/>
          <w:shd w:fill="auto" w:val="clear"/>
        </w:rPr>
        <w:t>kwota dotacji 10 000,00 zł.</w:t>
      </w:r>
      <w:r>
        <w:rPr>
          <w:rFonts w:cs="Liberation Serif"/>
          <w:sz w:val="24"/>
          <w:szCs w:val="24"/>
          <w:shd w:fill="auto" w:val="clear"/>
        </w:rPr>
        <w:t xml:space="preserve"> </w:t>
      </w:r>
      <w:r>
        <w:rPr>
          <w:rFonts w:cs="Liberation Serif"/>
          <w:sz w:val="24"/>
          <w:szCs w:val="24"/>
        </w:rPr>
        <w:t>Zadanie to będzie realizowane poprzez: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organizacja regularnych zajęć treningowych z karate dla różnych grup wiekowych;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prowadzenie zajęć edukacyjnych z zakresu zasad bezpieczeństwa, etyki sportowej i kultury sztuk walki; 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udział zawodników w zawodach sportowych, turniejach oraz pokazach; 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organizację imprez o charakterze rekreacyjno-sportowym z udziałem mieszkańców;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eastAsia="Times New Roman" w:cs="Liberation Serif"/>
          <w:sz w:val="24"/>
          <w:szCs w:val="24"/>
          <w:lang w:eastAsia="pl-PL"/>
        </w:rPr>
        <w:t>zakup sprzętu potrzebnego do realizacji ww. zadania;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wynagrodzenie kadry szkoleniowej;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wynajem obiektów do prowadzenia zajęć;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zakup artykułów medycznych; 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wyjazdy na zawody, przy czym transport może odbywać się busem albo autobusem;</w:t>
      </w:r>
    </w:p>
    <w:p>
      <w:pPr>
        <w:pStyle w:val="ListParagraph"/>
        <w:numPr>
          <w:ilvl w:val="0"/>
          <w:numId w:val="17"/>
        </w:numPr>
        <w:bidi w:val="0"/>
        <w:spacing w:lineRule="auto" w:line="360" w:before="0" w:after="0"/>
        <w:ind w:hanging="360" w:start="180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/>
        <w:t>wydatkami z tytułu przygotowania i udziału klubu sportowego lub zawodnika w zawodach sportowych (dyplomy, medale, puchary, uprawnienia zawodników do gry).</w:t>
      </w:r>
    </w:p>
    <w:p>
      <w:pPr>
        <w:pStyle w:val="ListParagraph"/>
        <w:numPr>
          <w:ilvl w:val="0"/>
          <w:numId w:val="16"/>
        </w:numPr>
        <w:bidi w:val="0"/>
        <w:spacing w:lineRule="auto" w:line="360" w:before="0" w:after="0"/>
        <w:ind w:hanging="360" w:start="1068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4"/>
          <w:szCs w:val="24"/>
          <w:u w:val="single"/>
        </w:rPr>
        <w:t>Zadanie nr 2</w:t>
      </w:r>
      <w:r>
        <w:rPr>
          <w:rFonts w:cs="Liberation Serif"/>
          <w:b/>
          <w:bCs/>
          <w:sz w:val="24"/>
          <w:szCs w:val="24"/>
        </w:rPr>
        <w:t xml:space="preserve"> Prowadzenie szkolenia sportowego dzieci, młodzieży ze szczególnym uwzględnieniem piłki nożnej na terenie Gminy Przybiernów – kwota dotacji                  14 000</w:t>
      </w:r>
      <w:r>
        <w:rPr>
          <w:rFonts w:cs="Liberation Serif"/>
          <w:b/>
          <w:bCs/>
          <w:sz w:val="24"/>
          <w:szCs w:val="24"/>
          <w:shd w:fill="auto" w:val="clear"/>
        </w:rPr>
        <w:t>,00</w:t>
      </w:r>
      <w:r>
        <w:rPr>
          <w:rFonts w:cs="Liberation Serif"/>
          <w:b/>
          <w:bCs/>
          <w:sz w:val="24"/>
          <w:szCs w:val="24"/>
        </w:rPr>
        <w:t xml:space="preserve"> zł. </w:t>
      </w:r>
      <w:r>
        <w:rPr>
          <w:rFonts w:cs="Liberation Serif"/>
          <w:sz w:val="24"/>
          <w:szCs w:val="24"/>
        </w:rPr>
        <w:t>Zadanie to będzie realizowane poprzez: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organizacja systematycznych zajęć treningowych piłki nożnej dla dzieci i młodzieży w różnych grupach szkoleniowych;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udział w rozgrywkach ligowych, turniejach oraz sparingach; 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szkolenie zawodników w zakresie techniki, taktyki, przygotowania motorycznego oraz zasad fair play;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zakup</w:t>
      </w:r>
      <w:r>
        <w:rPr>
          <w:rFonts w:eastAsia="Times New Roman" w:cs="Liberation Serif"/>
          <w:sz w:val="24"/>
          <w:szCs w:val="24"/>
          <w:lang w:eastAsia="pl-PL"/>
        </w:rPr>
        <w:t xml:space="preserve"> sprzętu potrzebnego do realizacji ww. zadania;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organizowanie pozalekcyjnych zajęć sportowo-rekreacyjnych dla dzieci i młodzieży w dniu nauki szkolnej i dni wolne od nauki;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organizację imprez o charakterze rekreacyjno-sportowym z udziałem mieszkańców;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wynajem obiektów do prowadzenia zajęć;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wynagrodzenie kadry szkoleniowej, delegacji sędziowskich, składek członkowskich;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promowanie sportu wśród mieszkańców Gminy Przybiernów;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wyjazdy na zawody, przy czym transport może odbywać się busem albo autobusem;</w:t>
      </w:r>
    </w:p>
    <w:p>
      <w:pPr>
        <w:pStyle w:val="ListParagraph"/>
        <w:numPr>
          <w:ilvl w:val="0"/>
          <w:numId w:val="18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/>
        <w:t>wydatkami z tytułu przygotowania i udziału klubu sportowego lub zawodnika w zawodach sportowych (dyplomy, medale, puchary, uprawnienia zawodników do gry).</w:t>
      </w:r>
    </w:p>
    <w:p>
      <w:pPr>
        <w:pStyle w:val="ListParagraph"/>
        <w:bidi w:val="0"/>
        <w:spacing w:lineRule="auto" w:line="360" w:before="0" w:after="0"/>
        <w:ind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ListParagraph"/>
        <w:numPr>
          <w:ilvl w:val="0"/>
          <w:numId w:val="16"/>
        </w:numPr>
        <w:bidi w:val="0"/>
        <w:spacing w:lineRule="auto" w:line="360" w:before="0" w:after="0"/>
        <w:ind w:hanging="360" w:start="106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b/>
          <w:bCs/>
          <w:sz w:val="24"/>
          <w:szCs w:val="24"/>
          <w:u w:val="single"/>
        </w:rPr>
        <w:t>Zadanie nr 3</w:t>
      </w:r>
      <w:r>
        <w:rPr>
          <w:rFonts w:cs="Liberation Serif"/>
          <w:b/>
          <w:bCs/>
          <w:sz w:val="24"/>
          <w:szCs w:val="24"/>
        </w:rPr>
        <w:t xml:space="preserve"> Prowadzenie szkolenia sportowego dorosłych ze szczególnym uwzględnieniem piłki nożnej w miejscowości Przybiernów wraz z utrzymaniem boiska sportowego do piłki nożnej przy ul. Kościuszki w Przybiernowie – kwota dotacji </w:t>
      </w:r>
      <w:r>
        <w:rPr>
          <w:rFonts w:cs="Liberation Serif"/>
          <w:b/>
          <w:bCs/>
          <w:sz w:val="24"/>
          <w:szCs w:val="24"/>
          <w:shd w:fill="auto" w:val="clear"/>
        </w:rPr>
        <w:t>45 000,00 zł</w:t>
      </w:r>
      <w:r>
        <w:rPr>
          <w:rFonts w:cs="Liberation Serif"/>
          <w:b/>
          <w:bCs/>
          <w:sz w:val="24"/>
          <w:szCs w:val="24"/>
        </w:rPr>
        <w:t xml:space="preserve">.  </w:t>
      </w:r>
      <w:r>
        <w:rPr>
          <w:rFonts w:cs="Liberation Serif"/>
          <w:sz w:val="24"/>
          <w:szCs w:val="24"/>
        </w:rPr>
        <w:t>Zadanie to będzie realizowane poprzez: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organizacja regularnych treningów piłkarskich dla osób dorosłych; 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udział drużyny w rozgrywkach ligowych, turniejach oraz meczach towarzyskich; 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zakup</w:t>
      </w:r>
      <w:r>
        <w:rPr>
          <w:rFonts w:eastAsia="Times New Roman" w:cs="Liberation Serif"/>
          <w:sz w:val="24"/>
          <w:szCs w:val="24"/>
          <w:lang w:eastAsia="pl-PL"/>
        </w:rPr>
        <w:t xml:space="preserve"> sprzętu potrzebnego do realizacji ww. zadania;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organizację imprez o charakterze rekreacyjno-sportowym z udziałem mieszkańców;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wynajem obiektów do prowadzenia zajęć;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wynagrodzenie kadry szkoleniowej, delegacji sędziowskich, składek członkowskich;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bieżącym utrzymaniem urządzeń sportowych i boisk;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zapewnienie czystości i właściwego stanu technicznego obiektu sportowego, tj. utrzymanie właściwego stanu murawy, trybun, budynku i ogrodzenia;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nadzór nad bieżącą konserwacją i remontami obiektu sportowego; 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wydatkami z tytułu przygotowania i udziału klubu sportowego lub zawodnika w zawodach sportowych (dyplomy, medale, puchary, uprawnienia zawodników do gry);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badań okresowych zawodników oraz art. medycznych;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obsługa administracyjna, zakup sprzętu i materiałów biurowych </w:t>
      </w:r>
      <w:r>
        <w:rPr/>
        <w:t>w tym koszty reprezentacyjne, przygotowanie i druk plakatów oraz koszty związane ze szkoleniami;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/>
        <w:t>zakup środków czystości</w:t>
      </w:r>
      <w:r>
        <w:rPr>
          <w:rFonts w:cs="Liberation Serif"/>
          <w:sz w:val="24"/>
          <w:szCs w:val="24"/>
        </w:rPr>
        <w:t>;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/>
        <w:t xml:space="preserve">zapewnienie zawodnikom napojów i art. spożywczych; </w:t>
      </w:r>
    </w:p>
    <w:p>
      <w:pPr>
        <w:pStyle w:val="ListParagraph"/>
        <w:numPr>
          <w:ilvl w:val="0"/>
          <w:numId w:val="19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wyjazdy na zawody, przy czym transport może odbywać się busem albo autobusem.</w:t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ListParagraph"/>
        <w:numPr>
          <w:ilvl w:val="0"/>
          <w:numId w:val="16"/>
        </w:numPr>
        <w:bidi w:val="0"/>
        <w:spacing w:lineRule="auto" w:line="360" w:before="0" w:after="0"/>
        <w:ind w:hanging="360" w:start="106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b/>
          <w:bCs/>
          <w:sz w:val="24"/>
          <w:szCs w:val="24"/>
          <w:u w:val="single"/>
        </w:rPr>
        <w:t>Zadanie nr 4</w:t>
      </w:r>
      <w:r>
        <w:rPr>
          <w:rFonts w:cs="Liberation Serif"/>
          <w:b/>
          <w:bCs/>
          <w:sz w:val="24"/>
          <w:szCs w:val="24"/>
        </w:rPr>
        <w:t xml:space="preserve"> Prowadzenie szkolenia sportowego dorosłych ze szczególnym uwzględnieniem piłki nożnej w miejscowości Łoźnica wraz z utrzymaniem boiska sportowego do piłki nożnej w miejscowości Łoźnica– kwota dotacji</w:t>
      </w:r>
      <w:r>
        <w:rPr>
          <w:rFonts w:cs="Liberation Serif"/>
          <w:b/>
          <w:bCs/>
          <w:sz w:val="24"/>
          <w:szCs w:val="24"/>
          <w:shd w:fill="auto" w:val="clear"/>
        </w:rPr>
        <w:t xml:space="preserve"> 51 000,00 zł.</w:t>
      </w:r>
      <w:r>
        <w:rPr>
          <w:rFonts w:cs="Liberation Serif"/>
          <w:b/>
          <w:bCs/>
          <w:sz w:val="24"/>
          <w:szCs w:val="24"/>
        </w:rPr>
        <w:t xml:space="preserve"> </w:t>
      </w:r>
      <w:r>
        <w:rPr>
          <w:rFonts w:cs="Liberation Serif"/>
          <w:sz w:val="24"/>
          <w:szCs w:val="24"/>
        </w:rPr>
        <w:t>Zadanie to będzie realizowane poprzez: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organizacja regularnych treningów piłkarskich dla osób dorosłych; 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udział drużyny w rozgrywkach ligowych, turniejach oraz meczach towarzyskich;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zakup sprzętu potrzebnego do realizacji ww. zadania;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organizację imprez o charakterze rekreacyjno-sportowym z udziałem mieszkańców;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wynajem obiektów do prowadzenia zajęć;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wynagrodzenie kadry szkoleniowej, delegacji sędziowskich, składek członkowskich;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bieżącym utrzymaniem urządzeń sportowych i boisk;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zapewnienie czystości i właściwego stanu technicznego obiektu sportowego, tj. utrzymanie właściwego stanu murawy, trybun, budynku i ogrodzenia; 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nadzór nad bieżącą konserwacją i remontami obiektu sportowego; 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wydatkami z tytułu przygotowania i udziału klubu sportowego lub zawodnika w zawodach sportowych (dyplomy, medale, puchary, uprawnienia zawodników do gry);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badań okresowych zawodników oraz art. medycznych;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obsługa administracyjna, zakup sprzętu i materiałów biurowych w tym koszty reprezentacyjne, przygotowanie i druk plakatów oraz koszty związane ze szkoleniami;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/>
        <w:t>zakup środków czystości;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/>
        <w:t>zapewnienie zawodnikom napojów i art. spożywczych</w:t>
      </w:r>
      <w:r>
        <w:rPr>
          <w:rFonts w:cs="Liberation Serif"/>
          <w:sz w:val="24"/>
          <w:szCs w:val="24"/>
        </w:rPr>
        <w:t>;</w:t>
      </w:r>
    </w:p>
    <w:p>
      <w:pPr>
        <w:pStyle w:val="ListParagraph"/>
        <w:numPr>
          <w:ilvl w:val="0"/>
          <w:numId w:val="20"/>
        </w:numPr>
        <w:bidi w:val="0"/>
        <w:spacing w:lineRule="auto" w:line="360" w:before="0" w:after="0"/>
        <w:ind w:hanging="360"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wyjazdy na zawody, przy czym transport może odbywać się busem albo autobusem.</w:t>
      </w:r>
    </w:p>
    <w:p>
      <w:pPr>
        <w:pStyle w:val="ListParagraph"/>
        <w:bidi w:val="0"/>
        <w:spacing w:lineRule="auto" w:line="360" w:before="0" w:after="0"/>
        <w:ind w:start="178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ind w:hanging="426" w:start="426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  <w:t xml:space="preserve"> </w:t>
      </w:r>
      <w:r>
        <w:rPr>
          <w:rFonts w:cs="Liberation Serif"/>
          <w:b/>
          <w:sz w:val="28"/>
          <w:szCs w:val="28"/>
        </w:rPr>
        <w:t>Termin realizacji zadania:</w:t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Konkurs obejmuje realizację zadania:</w:t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4"/>
          <w:szCs w:val="24"/>
        </w:rPr>
        <w:t>od dnia podpisania umowy do 31 grudnia 2026 roku.</w:t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ind w:hanging="567" w:start="567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1" w:name="_Hlk151375458"/>
      <w:r>
        <w:rPr>
          <w:rFonts w:cs="Liberation Serif"/>
          <w:b/>
          <w:sz w:val="28"/>
          <w:szCs w:val="28"/>
        </w:rPr>
        <w:t xml:space="preserve"> </w:t>
      </w:r>
      <w:r>
        <w:rPr>
          <w:rFonts w:cs="Liberation Serif"/>
          <w:b/>
          <w:sz w:val="28"/>
          <w:szCs w:val="28"/>
        </w:rPr>
        <w:t xml:space="preserve">Zasady przyznawania dotacji </w:t>
      </w:r>
      <w:bookmarkEnd w:id="1"/>
    </w:p>
    <w:p>
      <w:pPr>
        <w:pStyle w:val="ListParagraph"/>
        <w:bidi w:val="0"/>
        <w:spacing w:lineRule="auto" w:line="360" w:before="0" w:after="0"/>
        <w:ind w:start="567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cs="Liberation Serif"/>
          <w:b/>
          <w:sz w:val="28"/>
          <w:szCs w:val="28"/>
        </w:rPr>
      </w:r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Zasady przyznawania dotacji na realizację ww. zadania określają przepisy: </w:t>
      </w:r>
    </w:p>
    <w:p>
      <w:pPr>
        <w:pStyle w:val="ListParagraph"/>
        <w:numPr>
          <w:ilvl w:val="0"/>
          <w:numId w:val="6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Ustawy z dnia 24 kwietnia 2003 r. o działalności pożytku publicznego i o wolontariacie (tj. Dz. U. z 2025 r. poz. 1338);</w:t>
      </w:r>
    </w:p>
    <w:p>
      <w:pPr>
        <w:pStyle w:val="ListParagraph"/>
        <w:numPr>
          <w:ilvl w:val="0"/>
          <w:numId w:val="6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Rozporządzeniem Przewodniczącego Komitetu do Spraw Pożytku Publicznego z dnia 24 października 2018 roku w sprawie wzorów ofert i ramowych wzorów umów dotyczących realizacji zadań publicznych;</w:t>
      </w:r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Uchwała XVII/120/25 Rady Gminy w Przybiernowie z dnia 26 listopada 2025 r. w sprawie rocznego programu współpracy Gminy Przybiernów z organizacjami pozarządowymi oraz podmiotami prowadzącymi działalność pożytku publicznego na rok 2026.</w:t>
      </w:r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Przedmiotem konkursu jest wsparcie realizacji zadań publicznych wraz z udzieleniem dotacji na dofinansowanie ich realizacji. </w:t>
      </w:r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 konkursie mogą uczestniczyć podmioty działające na terenie Gminy Przybiernów, o których mowa w art. 3 ust. 3 ustawy z dnia 24 kwietnia 2003 r. o działalności pożytku publicznego i o wolontariacie (tj. Dz. U. z 2025 r. poz. 1338), które w wyznaczonym terminie i miejscu złożą oferty na określonym formularzu.</w:t>
      </w:r>
      <w:bookmarkStart w:id="2" w:name="_Hlk150943758"/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Złożenie oferty nie jest równoznaczne z przyznaniem dotacji. Warunkiem przyznania podmiotowi dotacji jest wybranie oferty w postępowaniu konkursowym oraz zawarcie umowy na realizację zadania publicznego.</w:t>
      </w:r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Organizator konkursu zastrzega sobie prawo do przyznania dotacji w wysokości niższej niż wnioskowana w ofercie, w takim przypadku istnieje możliwość zmiany przez oferenta zakresu rzeczowego i finansowego zadania i wtedy konieczne jest dostarczenie zaktualizowanego planu i harmonogramu działań, opisu zakładanych rezultatów lub kalkulacji przewidywanych kosztów realizacji zadania, stosownie do proponowanej kwoty dotacji lub oferent może wycofać swoją ofertę. Niedostarczenie powyższych dokumentów, w wyznaczonym oferentowi terminie, będzie oznaczało rezygnację jego udziału w dalszym postępowaniu konkursowym.</w:t>
      </w:r>
    </w:p>
    <w:p>
      <w:pPr>
        <w:pStyle w:val="ListParagraph"/>
        <w:numPr>
          <w:ilvl w:val="0"/>
          <w:numId w:val="5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Szczegółowe i ostateczne warunki realizacji, finansowania i rozliczania zadania reguluje umowa pomiędzy Gminą a oferentami.</w:t>
      </w:r>
    </w:p>
    <w:p>
      <w:pPr>
        <w:pStyle w:val="ListParagraph"/>
        <w:bidi w:val="0"/>
        <w:spacing w:lineRule="auto" w:line="360" w:before="0" w:after="0"/>
        <w:ind w:start="218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bookmarkStart w:id="3" w:name="_Hlk151376029"/>
      <w:r>
        <w:rPr>
          <w:rFonts w:cs="Liberation Serif"/>
          <w:b/>
          <w:bCs/>
          <w:sz w:val="28"/>
          <w:szCs w:val="28"/>
        </w:rPr>
        <w:t>Termin i miejsce składania ofert</w:t>
      </w:r>
      <w:bookmarkEnd w:id="3"/>
    </w:p>
    <w:p>
      <w:pPr>
        <w:pStyle w:val="ListParagraph"/>
        <w:bidi w:val="0"/>
        <w:spacing w:lineRule="auto" w:line="360" w:before="0" w:after="0"/>
        <w:ind w:start="108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7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cs="Liberation Serif"/>
          <w:sz w:val="24"/>
          <w:szCs w:val="24"/>
        </w:rPr>
        <w:t xml:space="preserve">Oferty należy składać w sekretariacie Urzędu Gminy w Przybiernowie pokój 106 ul. Cisowa 3, 72-110 Przybiernów lub przesłać pocztą w terminie </w:t>
      </w:r>
      <w:r>
        <w:rPr>
          <w:rFonts w:cs="Liberation Serif"/>
          <w:b/>
          <w:bCs/>
          <w:sz w:val="24"/>
          <w:szCs w:val="24"/>
          <w:u w:val="single"/>
        </w:rPr>
        <w:t xml:space="preserve">do </w:t>
      </w:r>
      <w:r>
        <w:rPr>
          <w:rFonts w:cs="Liberation Serif"/>
          <w:b/>
          <w:bCs/>
          <w:sz w:val="24"/>
          <w:szCs w:val="24"/>
          <w:u w:val="single"/>
        </w:rPr>
        <w:t>8</w:t>
      </w:r>
      <w:r>
        <w:rPr>
          <w:rFonts w:cs="Liberation Serif"/>
          <w:b/>
          <w:bCs/>
          <w:sz w:val="24"/>
          <w:szCs w:val="24"/>
          <w:u w:val="single"/>
        </w:rPr>
        <w:t xml:space="preserve"> stycznia </w:t>
      </w:r>
      <w:r>
        <w:rPr>
          <w:rFonts w:cs="Liberation Serif"/>
          <w:b/>
          <w:bCs/>
          <w:sz w:val="24"/>
          <w:szCs w:val="24"/>
          <w:u w:val="single"/>
        </w:rPr>
        <w:t>2026</w:t>
      </w:r>
      <w:r>
        <w:rPr>
          <w:rFonts w:cs="Liberation Serif"/>
          <w:b/>
          <w:bCs/>
          <w:sz w:val="24"/>
          <w:szCs w:val="24"/>
          <w:u w:val="single"/>
        </w:rPr>
        <w:t>r. do godziny 15:30. O terminie złożenia oferty decyduje data jej wpływu do Urzędu.</w:t>
      </w:r>
    </w:p>
    <w:p>
      <w:pPr>
        <w:pStyle w:val="ListParagraph"/>
        <w:numPr>
          <w:ilvl w:val="0"/>
          <w:numId w:val="7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  <w:r>
        <w:rPr>
          <w:rFonts w:cs="Liberation Serif"/>
          <w:sz w:val="24"/>
          <w:szCs w:val="24"/>
        </w:rPr>
        <w:t xml:space="preserve">Oferty należy składać w zamkniętej i opisanej kopercie: nazwa i adres organizacji pozarządowej z dopiskiem: </w:t>
      </w:r>
      <w:r>
        <w:rPr>
          <w:rFonts w:cs="Liberation Serif"/>
          <w:b/>
          <w:bCs/>
          <w:i/>
          <w:iCs/>
          <w:sz w:val="24"/>
          <w:szCs w:val="24"/>
        </w:rPr>
        <w:t>„Konkurs na realizację zadania publicznego w zakresie wspierania i upowszechniania kultury fizycznej zadanie nr …………. na terenie Gminy Przybiernów w 2026r.” (proszę wpisać odpowiedni numer zadania).</w:t>
      </w:r>
    </w:p>
    <w:p>
      <w:pPr>
        <w:pStyle w:val="ListParagraph"/>
        <w:numPr>
          <w:ilvl w:val="0"/>
          <w:numId w:val="7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Oferty należy składać na druku według wzoru stanowiącego załącznik nr 1 do Rozporządzenia Przewodniczącego Komitetu do Spraw Pożytku Publicznego z dnia 29 października 2018 r. w sprawie wzorów ofert i ramowych wzorów umów dotyczących realizacji zadań publicznych oraz wzoru sprawozdań z wykonania tych (Dz. U. z 2018r. poz. 2057).</w:t>
      </w:r>
    </w:p>
    <w:p>
      <w:pPr>
        <w:pStyle w:val="ListParagraph"/>
        <w:numPr>
          <w:ilvl w:val="0"/>
          <w:numId w:val="7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i/>
          <w:i/>
          <w:iCs/>
          <w:sz w:val="24"/>
          <w:szCs w:val="24"/>
          <w:u w:val="single"/>
        </w:rPr>
      </w:pPr>
      <w:r>
        <w:rPr>
          <w:rFonts w:cs="Liberation Serif"/>
          <w:sz w:val="24"/>
          <w:szCs w:val="24"/>
        </w:rPr>
        <w:t xml:space="preserve">W jednej kopercie może być umieszczona tylko jedna oferta. Formularz ofertowy można pobrać na stronie </w:t>
      </w:r>
      <w:r>
        <w:rPr>
          <w:rFonts w:cs="Liberation Serif"/>
          <w:b/>
          <w:bCs/>
          <w:i/>
          <w:iCs/>
          <w:sz w:val="24"/>
          <w:szCs w:val="24"/>
        </w:rPr>
        <w:t>Biuletynu Informacji Publicznej Urzędu Gminy w Przybiernowie.</w:t>
      </w:r>
    </w:p>
    <w:p>
      <w:pPr>
        <w:pStyle w:val="ListParagraph"/>
        <w:bidi w:val="0"/>
        <w:spacing w:lineRule="auto" w:line="360" w:before="0" w:after="0"/>
        <w:ind w:start="218"/>
        <w:contextualSpacing/>
        <w:jc w:val="both"/>
        <w:rPr>
          <w:rFonts w:ascii="Liberation Serif" w:hAnsi="Liberation Serif" w:cs="Liberation Serif"/>
          <w:b/>
          <w:bCs/>
          <w:i/>
          <w:i/>
          <w:iCs/>
          <w:sz w:val="24"/>
          <w:szCs w:val="24"/>
          <w:u w:val="single"/>
        </w:rPr>
      </w:pPr>
      <w:r>
        <w:rPr>
          <w:rFonts w:cs="Liberation Serif"/>
          <w:b/>
          <w:bCs/>
          <w:i/>
          <w:iCs/>
          <w:sz w:val="24"/>
          <w:szCs w:val="24"/>
          <w:u w:val="single"/>
        </w:rPr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  <w:t xml:space="preserve">Wymagania w stosunku do składanych ofert </w:t>
      </w:r>
    </w:p>
    <w:p>
      <w:pPr>
        <w:pStyle w:val="ListParagraph"/>
        <w:bidi w:val="0"/>
        <w:spacing w:lineRule="auto" w:line="360" w:before="0" w:after="0"/>
        <w:ind w:start="108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Oferty muszą być wypełnione w sposób czytelny.</w:t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Należy udzielić odpowiedzi na wszystkie pytania (oferta powinna być kompletnie wypełniona). Jeśli którekolwiek pytanie nie dotyczy oferenta lub zgłaszanego przez niego projektu – należy to jasno zaznaczyć wpisując np. „nie dotyczy”, w przypadku znaku (*) postąpić wg instrukcji (niepotrzebne skreślić). </w:t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4"/>
          <w:szCs w:val="24"/>
        </w:rPr>
        <w:t>Wymagane jest wykazanie w kosztorysie wkładu finansowego oferenta (rozumianego jako wkład własny oraz/lub pozyskany z innych źródeł w tym opłaty od adresatów zadania) w wysokości co najmniej 10% wnioskowanej kwoty dotacji.</w:t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Oferta powinna zostać złożona przez osoby uprawnione do reprezentowania podmiotu i zaciągania w jego imieniu zobowiązań zgodnie z zasadą reprezentacji uwidocznioną w KRS lub wykazaną w innym dokumencie (np. upoważnieniu);</w:t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Zostać opatrzone czytelnym podpisem lub podpisami wraz z pieczęciami imiennymi przez osobę/-y uprawnione do składania oświadczeń woli w imieniu oferenta/-ów.</w:t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Zawierać oświadczenia, o których mowa na ostatniej stronie wzoru oferty (załącznik do ogłoszenia), złożone poprzez zakreślenie właściwych pozycji </w:t>
      </w:r>
      <w:r>
        <w:rPr>
          <w:rFonts w:cs="Liberation Serif"/>
          <w:b/>
          <w:bCs/>
          <w:sz w:val="24"/>
          <w:szCs w:val="24"/>
        </w:rPr>
        <w:t>(brak skreślenia stanowi brak oświadczeń, a tym samym brak formalny).</w:t>
      </w:r>
    </w:p>
    <w:p>
      <w:pPr>
        <w:pStyle w:val="ListParagraph"/>
        <w:numPr>
          <w:ilvl w:val="0"/>
          <w:numId w:val="1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b/>
          <w:bCs/>
          <w:sz w:val="24"/>
          <w:szCs w:val="24"/>
        </w:rPr>
        <w:t>Do oferty należy dołączyć:</w:t>
      </w:r>
    </w:p>
    <w:p>
      <w:pPr>
        <w:pStyle w:val="ListParagraph"/>
        <w:numPr>
          <w:ilvl w:val="0"/>
          <w:numId w:val="21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kopię aktualnego odpisu z właściwego rejestru lub ewidencji,</w:t>
      </w:r>
    </w:p>
    <w:p>
      <w:pPr>
        <w:pStyle w:val="ListParagraph"/>
        <w:numPr>
          <w:ilvl w:val="0"/>
          <w:numId w:val="21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kopię umowy lub statusu spółki potwierdzoną za zgodność z oryginałem – w przypadku, gdy oferent jest spółką prawa handlowego, o której mowa w art. 3 ust. 3 pkt 4 ustawy z dnia 24 kwietnia 2003 r. o działalności pożytku publicznego i o wolontariacie,</w:t>
      </w:r>
    </w:p>
    <w:p>
      <w:pPr>
        <w:pStyle w:val="ListParagraph"/>
        <w:numPr>
          <w:ilvl w:val="0"/>
          <w:numId w:val="21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umowę partnerską, oświadczenie lub list intencyjny w przypadku projektów z udziałem partnera – w przypadku oferty wspólnej.</w:t>
      </w:r>
    </w:p>
    <w:p>
      <w:pPr>
        <w:pStyle w:val="ListParagraph"/>
        <w:numPr>
          <w:ilvl w:val="0"/>
          <w:numId w:val="21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Strong"/>
          <w:rFonts w:cs="Liberation Serif"/>
          <w:sz w:val="24"/>
          <w:szCs w:val="24"/>
        </w:rPr>
        <w:t>Plan działania w ramach zapewnienia dostępności”</w:t>
      </w:r>
      <w:r>
        <w:rPr>
          <w:rFonts w:cs="Liberation Serif"/>
          <w:sz w:val="24"/>
          <w:szCs w:val="24"/>
        </w:rPr>
        <w:t xml:space="preserve">, zgodnie z art. 6 ustawy z dnia 19 lipca 2019 r. o zapewnianiu dostępności osobom ze szczególnymi potrzebami. </w:t>
      </w:r>
    </w:p>
    <w:p>
      <w:pPr>
        <w:pStyle w:val="ListParagraph"/>
        <w:numPr>
          <w:ilvl w:val="0"/>
          <w:numId w:val="2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 przypadku załączników składanych w formie kserokopii należy potwierdzić je na każdej stronie za zgodność z oryginałem przez osoby uprawnione. Każda strona opatrzona winna być także datą potwierdzenia zgodności z oryginałem.</w:t>
      </w:r>
    </w:p>
    <w:p>
      <w:pPr>
        <w:pStyle w:val="ListParagraph"/>
        <w:numPr>
          <w:ilvl w:val="0"/>
          <w:numId w:val="2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Na konkurs uprawniony podmiot może złożyć jedną ofertę. Złożenie przez Oferenta większej liczby ofert spowoduję, że żadna ze złożonych ofert nie będzie rozpatrywana. </w:t>
      </w:r>
    </w:p>
    <w:p>
      <w:pPr>
        <w:pStyle w:val="ListParagraph"/>
        <w:numPr>
          <w:ilvl w:val="0"/>
          <w:numId w:val="24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Organizacje składające ofertę są zobowiązane do spełniania wymogów wynikających z przepisów ustawy z dnia 13 maja 2016 r. o przeciwdziałaniu zagrożeniom przestępczością na tle seksualnym i ochronie małoletnich (Dz. U. Z 2024 r. poz. 1802 z późn. zm.), w szczególności dotyczących zapewnienia bezpieczeństwa małoletnich, ochrony ich praw oraz obowiązku stosowania procedur i standardów ochrony małoletnich, jeżeli zadanie publiczne obejmuje pracę z dziećmi lub młodzieżą albo odbywa się z ich udziałem. Oferent jest zobowiązany do posiadania i stosowania standardów ochrony małoletnich zgodnych z obowiązującymi przepisami prawa, a na żądanie organizatora konkursu – do przedłożenia stosownej dokumentacji. </w:t>
      </w:r>
    </w:p>
    <w:p>
      <w:pPr>
        <w:pStyle w:val="ListParagraph"/>
        <w:numPr>
          <w:ilvl w:val="0"/>
          <w:numId w:val="24"/>
        </w:numPr>
        <w:bidi w:val="0"/>
        <w:spacing w:lineRule="auto" w:line="36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4"/>
          <w:szCs w:val="24"/>
        </w:rPr>
        <w:t>Organizacje pozarządowe są zobowiązane do zapewnienia dostępności na podstawie ustawy z dnia 19 lipca 2019r. o zapewnieniu dostępności osobom ze szczególnymi potrzebami,</w:t>
      </w:r>
    </w:p>
    <w:p>
      <w:pPr>
        <w:pStyle w:val="ListParagraph"/>
        <w:numPr>
          <w:ilvl w:val="0"/>
          <w:numId w:val="24"/>
        </w:numPr>
        <w:bidi w:val="0"/>
        <w:spacing w:lineRule="auto" w:line="36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4"/>
          <w:szCs w:val="24"/>
        </w:rPr>
        <w:t xml:space="preserve">Oferent zobowiązany jest zapewnić co najmniej minimalny poziom dostępności, o którym mowa w art. 6 ustawy z dnia 19 lipca 2019r. o zapewnieniu dostępności osobom ze szczególnymi potrzebami  (tj. Dz.U. z 2024r. poz. 1411). </w:t>
      </w:r>
    </w:p>
    <w:p>
      <w:pPr>
        <w:pStyle w:val="ListParagraph"/>
        <w:bidi w:val="0"/>
        <w:spacing w:lineRule="auto" w:line="360" w:before="0" w:after="0"/>
        <w:ind w:start="108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</w:r>
      <w:bookmarkStart w:id="4" w:name="_Hlk151538241"/>
      <w:bookmarkStart w:id="5" w:name="_Hlk151538241"/>
      <w:bookmarkEnd w:id="5"/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  <w:t>Ogólne warunki realizacji zadania publicznego</w:t>
      </w:r>
    </w:p>
    <w:p>
      <w:pPr>
        <w:pStyle w:val="ListParagraph"/>
        <w:bidi w:val="0"/>
        <w:spacing w:lineRule="auto" w:line="360" w:before="0" w:after="0"/>
        <w:ind w:start="1080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</w:r>
      <w:bookmarkStart w:id="6" w:name="_Hlk151538241_kopia_1"/>
      <w:bookmarkStart w:id="7" w:name="_Hlk151538241_kopia_1"/>
      <w:bookmarkEnd w:id="2"/>
      <w:bookmarkEnd w:id="7"/>
    </w:p>
    <w:p>
      <w:pPr>
        <w:pStyle w:val="ListParagraph"/>
        <w:numPr>
          <w:ilvl w:val="0"/>
          <w:numId w:val="22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Wydatki ponoszone w ramach udzielonej dotacji stanowią koszty kwalifikowane </w:t>
      </w:r>
      <w:r>
        <w:rPr>
          <w:rFonts w:cs="Liberation Serif"/>
          <w:b/>
          <w:sz w:val="24"/>
          <w:szCs w:val="24"/>
        </w:rPr>
        <w:t xml:space="preserve">od dnia zawarcia umowy do terminu zakończenia realizacji zadania określonego w umowie. </w:t>
      </w:r>
      <w:r>
        <w:rPr>
          <w:rFonts w:cs="Liberation Serif"/>
          <w:sz w:val="24"/>
          <w:szCs w:val="24"/>
        </w:rPr>
        <w:t>Wydatki są kwalifikowane, jeżeli są zgodne z prawem, związane z realizowanym zadaniem oraz:</w:t>
      </w:r>
    </w:p>
    <w:p>
      <w:pPr>
        <w:pStyle w:val="ListParagraph"/>
        <w:numPr>
          <w:ilvl w:val="0"/>
          <w:numId w:val="8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są niezbędne do realizacji,</w:t>
      </w:r>
    </w:p>
    <w:p>
      <w:pPr>
        <w:pStyle w:val="ListParagraph"/>
        <w:numPr>
          <w:ilvl w:val="0"/>
          <w:numId w:val="8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zostały faktycznie poniesione na potrzeby zadania, </w:t>
      </w:r>
    </w:p>
    <w:p>
      <w:pPr>
        <w:pStyle w:val="ListParagraph"/>
        <w:numPr>
          <w:ilvl w:val="0"/>
          <w:numId w:val="8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są udokumentowane (dowodem poniesienia wydatków jest opłacona faktura lub inny dokument księgowy o równoważnej wartości dowodowej wraz z dowodem zapłaty),</w:t>
      </w:r>
    </w:p>
    <w:p>
      <w:pPr>
        <w:pStyle w:val="ListParagraph"/>
        <w:numPr>
          <w:ilvl w:val="0"/>
          <w:numId w:val="8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Zostały zatwierdzone w kosztorysie.</w:t>
      </w:r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Oferent zobowiązuje się do realizacji zadania na zasadach określonych w umowie, która sporządzona zostanie wg wzoru stanowiącego załącznik nr 3 </w:t>
      </w:r>
      <w:bookmarkStart w:id="8" w:name="_Hlk151540544"/>
      <w:r>
        <w:rPr>
          <w:rFonts w:cs="Liberation Serif"/>
          <w:sz w:val="24"/>
          <w:szCs w:val="24"/>
        </w:rPr>
        <w:t>do Rozporządzenia Przewodniczącego Komitetu do Spraw Pożytku Publicznego z dnia 29 października 2018r. w sprawie wzorów ofert i ramowych wzorów umów dotyczących realizacji zadań publicznych oraz wzoru sprawozdań z wykonania tych (Dz. U. z 2018r. poz. 2057).</w:t>
      </w:r>
      <w:bookmarkEnd w:id="8"/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Oferent zobowiązany jest do złożenia sprawozdania z wykonania zadania publicznego w ciągu 30 dni od zakończenia realizacji zadania, w przypadku sprawozdań częściowych termin zostanie określony w umowie. Sprawozdanie powinno być złożone na formularzu, którego wzór stanowi załącznik nr 5 do Rozporządzenia Przewodniczącego Komitetu do Spraw Pożytku Publicznego z dnia 29 października 2018 r. w sprawie wzorów ofert i ramowych wzorów umów dotyczących realizacji zadań publicznych oraz wzoru sprawozdań z wykonania tych (Dz. U. z 2018r. poz. 2057).</w:t>
      </w:r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W trakcie realizacji zadania dopuszcza się dokonywanie przesunięć pomiędzy poszczególnymi pozycjami kosztów działania oraz pomiędzy działaniami określonymi w kalkulacji przewidywanych kosztów w ofercie realizacji zadania. </w:t>
      </w:r>
      <w:r>
        <w:rPr>
          <w:rFonts w:cs="Liberation Serif"/>
          <w:b/>
          <w:bCs/>
          <w:i/>
          <w:iCs/>
          <w:sz w:val="24"/>
          <w:szCs w:val="24"/>
        </w:rPr>
        <w:t>Przesunięcie uznane zostanie za zgodne z umową, gdy dana pojedyncza pozycja kosztorysu nie wzrośnie lub nie zmaleje o więcej niż 20%</w:t>
      </w:r>
      <w:r>
        <w:rPr>
          <w:rFonts w:cs="Liberation Serif"/>
          <w:b/>
          <w:bCs/>
          <w:i/>
          <w:iCs/>
          <w:color w:val="4472C4"/>
          <w:sz w:val="24"/>
          <w:szCs w:val="24"/>
        </w:rPr>
        <w:t xml:space="preserve">. </w:t>
      </w:r>
      <w:r>
        <w:rPr>
          <w:rFonts w:cs="Liberation Serif"/>
          <w:b/>
          <w:bCs/>
          <w:i/>
          <w:iCs/>
          <w:sz w:val="24"/>
          <w:szCs w:val="24"/>
        </w:rPr>
        <w:t>Zmiana powyżej 20% oraz utworzenie nowej pozycji kosztorysu wymagają zawarcia aneksu do umowy, po uprzednim przedstawieniu zaktualizowanej kalkulacji kosztów.</w:t>
      </w:r>
      <w:r>
        <w:rPr>
          <w:rFonts w:cs="Liberation Serif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Oferent realizujący zlecone zadanie publiczne jest zobowiązany (pod rygorem zwrotu uzyskanego dofinansowania wraz z odsetkami ustawowymi) do informowania w wydawanych (w ramach zadania) przez siebie publikacjach, materiałach informacyjnych (plakatach, zaproszeniach, regulaminach, komunikatach, ogłoszeniach prasowych, stronie internetowej), poprzez media, jak również stosownie do charakteru zadania, poprzez widoczną w miejscu jego realizacji informację i kierowaną do odbiorców ustną informację o fakcie dofinansowania realizacji zadania przez Gminę Przybiernów. </w:t>
      </w:r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 </w:t>
      </w:r>
      <w:r>
        <w:rPr>
          <w:rFonts w:cs="Liberation Serif"/>
          <w:sz w:val="24"/>
          <w:szCs w:val="24"/>
        </w:rPr>
        <w:t xml:space="preserve">Oferent, realizując zadanie, zobowiązany jest do stosowania przepisów prawa, w 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(Dz.U. z 2019 r. poz. 1781) oraz ustawy z dnia 27 sierpnia 2009 r. o finansach publicznych (tj. Dz. U. z 2025 r. poz. 1483). Administratorem danych osobowych jest oferent. </w:t>
      </w:r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Oferent zobowiązany jest wypełnić punkt III. 5 oferty tj. Opis zakładanych rezultatów realizacji zadania publicznego oraz pkt III.6 tj. dodatkowe informacje dotyczące rezultatów realizacji zadania publicznego. W trakcie realizacji zadania oferent zobowiązany jest do zbierania i prowadzenia dokumentacji, która została określona w ogłoszeniu w pkt „Źródła monitorowania rezultatu”. Nieosiągnięcie rezultatów określonych w ofercie może rodzić konsekwencje proporcjonalnego zwrotu dotacji.  </w:t>
      </w:r>
    </w:p>
    <w:p>
      <w:pPr>
        <w:pStyle w:val="ListParagraph"/>
        <w:numPr>
          <w:ilvl w:val="0"/>
          <w:numId w:val="2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Oferent jest zobowiązany w punkcie VI oferty złożyć deklaracje o zamiarze odpłatnego lub nieodpłatnego wykonywania zadania publicznego.</w:t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b/>
          <w:color w:themeColor="dark1" w:val="000000"/>
          <w:sz w:val="28"/>
          <w:szCs w:val="28"/>
        </w:rPr>
      </w:pPr>
      <w:r>
        <w:rPr>
          <w:rFonts w:cs="Liberation Serif"/>
          <w:b/>
          <w:color w:themeColor="dark1" w:val="000000"/>
          <w:sz w:val="28"/>
          <w:szCs w:val="28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b/>
          <w:color w:themeColor="dark1" w:val="000000"/>
          <w:sz w:val="28"/>
          <w:szCs w:val="28"/>
        </w:rPr>
      </w:pPr>
      <w:r>
        <w:rPr>
          <w:rFonts w:cs="Liberation Serif"/>
          <w:b/>
          <w:color w:themeColor="dark1" w:val="000000"/>
          <w:sz w:val="28"/>
          <w:szCs w:val="28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b/>
          <w:color w:themeColor="dark1" w:val="000000"/>
          <w:sz w:val="28"/>
          <w:szCs w:val="28"/>
        </w:rPr>
      </w:pPr>
      <w:r>
        <w:rPr>
          <w:rFonts w:cs="Liberation Serif"/>
          <w:b/>
          <w:color w:themeColor="dark1" w:val="000000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color w:themeColor="dark1" w:val="000000"/>
          <w:sz w:val="28"/>
          <w:szCs w:val="28"/>
        </w:rPr>
      </w:pPr>
      <w:r>
        <w:rPr>
          <w:rFonts w:cs="Liberation Serif"/>
          <w:b/>
          <w:color w:themeColor="dark1" w:val="000000"/>
          <w:sz w:val="28"/>
          <w:szCs w:val="28"/>
        </w:rPr>
        <w:t>Tryb, kryteria i termin dokonywania wyboru ofert:</w:t>
      </w:r>
    </w:p>
    <w:p>
      <w:pPr>
        <w:pStyle w:val="ListParagraph"/>
        <w:bidi w:val="0"/>
        <w:spacing w:lineRule="auto" w:line="360" w:before="0" w:after="0"/>
        <w:ind w:start="1080"/>
        <w:contextualSpacing/>
        <w:jc w:val="both"/>
        <w:rPr>
          <w:rFonts w:ascii="Liberation Serif" w:hAnsi="Liberation Serif" w:cs="Liberation Serif"/>
          <w:b/>
          <w:color w:themeColor="dark1" w:val="000000"/>
          <w:sz w:val="28"/>
          <w:szCs w:val="28"/>
        </w:rPr>
      </w:pPr>
      <w:r>
        <w:rPr>
          <w:rFonts w:cs="Liberation Serif"/>
          <w:b/>
          <w:color w:themeColor="dark1" w:val="000000"/>
          <w:sz w:val="28"/>
          <w:szCs w:val="28"/>
        </w:rPr>
      </w:r>
    </w:p>
    <w:p>
      <w:pPr>
        <w:pStyle w:val="ListParagraph"/>
        <w:numPr>
          <w:ilvl w:val="0"/>
          <w:numId w:val="9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>Oferty rozpatrzone zostaną w terminie do 14 dni od dnia zakończenia ich naboru.</w:t>
      </w:r>
    </w:p>
    <w:p>
      <w:pPr>
        <w:pStyle w:val="ListParagraph"/>
        <w:numPr>
          <w:ilvl w:val="0"/>
          <w:numId w:val="9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Przy wyborze ofert stosowany jest tryb zgodnie z ustawą z dnia 24 kwietnia 2003 r. o działalności pożytku publicznego i o wolontariacie.</w:t>
      </w:r>
    </w:p>
    <w:p>
      <w:pPr>
        <w:pStyle w:val="ListParagraph"/>
        <w:numPr>
          <w:ilvl w:val="0"/>
          <w:numId w:val="9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bCs/>
          <w:color w:themeColor="dark1" w:val="000000"/>
          <w:sz w:val="24"/>
          <w:szCs w:val="24"/>
        </w:rPr>
      </w:pPr>
      <w:r>
        <w:rPr>
          <w:rFonts w:cs="Liberation Serif"/>
          <w:bCs/>
          <w:color w:themeColor="dark1" w:val="000000"/>
          <w:sz w:val="24"/>
          <w:szCs w:val="24"/>
        </w:rPr>
        <w:t>Oceny oferty dokona komisja konkursowa powołana przez Wójta Gminy Przybiernów na mocy zarządzenia</w:t>
      </w:r>
      <w:r>
        <w:rPr>
          <w:rFonts w:cs="Liberation Serif"/>
          <w:b/>
          <w:bCs/>
          <w:color w:themeColor="dark1" w:val="000000"/>
          <w:sz w:val="24"/>
          <w:szCs w:val="24"/>
        </w:rPr>
        <w:t>.</w:t>
      </w:r>
    </w:p>
    <w:p>
      <w:pPr>
        <w:pStyle w:val="ListParagraph"/>
        <w:numPr>
          <w:ilvl w:val="0"/>
          <w:numId w:val="9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 xml:space="preserve">Oferty ocenione będą pod kątem formalnym i merytorycznym. </w:t>
      </w:r>
    </w:p>
    <w:p>
      <w:pPr>
        <w:pStyle w:val="ListParagraph"/>
        <w:numPr>
          <w:ilvl w:val="0"/>
          <w:numId w:val="9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>Kryteria formalne:</w:t>
      </w:r>
    </w:p>
    <w:p>
      <w:pPr>
        <w:pStyle w:val="ListParagraph"/>
        <w:numPr>
          <w:ilvl w:val="0"/>
          <w:numId w:val="10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>kompletność oferty konkursowej,</w:t>
      </w:r>
    </w:p>
    <w:p>
      <w:pPr>
        <w:pStyle w:val="ListParagraph"/>
        <w:numPr>
          <w:ilvl w:val="0"/>
          <w:numId w:val="10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sprawdzenie czy oferta nie przekracza kwoty przewidzianej w konkursie,</w:t>
      </w:r>
    </w:p>
    <w:p>
      <w:pPr>
        <w:pStyle w:val="ListParagraph"/>
        <w:numPr>
          <w:ilvl w:val="0"/>
          <w:numId w:val="10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>sprawdzenie prawidłowości wypełnienia formularzy,</w:t>
      </w:r>
    </w:p>
    <w:p>
      <w:pPr>
        <w:pStyle w:val="ListParagraph"/>
        <w:numPr>
          <w:ilvl w:val="0"/>
          <w:numId w:val="10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>złożenie oferty w wymaganym terminie,</w:t>
      </w:r>
    </w:p>
    <w:p>
      <w:pPr>
        <w:pStyle w:val="ListParagraph"/>
        <w:numPr>
          <w:ilvl w:val="0"/>
          <w:numId w:val="10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>czy oferta została złożona przez podmiot uprawniony,</w:t>
      </w:r>
    </w:p>
    <w:p>
      <w:pPr>
        <w:pStyle w:val="ListParagraph"/>
        <w:numPr>
          <w:ilvl w:val="0"/>
          <w:numId w:val="10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color w:themeColor="dark1" w:val="000000"/>
          <w:sz w:val="24"/>
          <w:szCs w:val="24"/>
        </w:rPr>
      </w:pPr>
      <w:r>
        <w:rPr>
          <w:rFonts w:cs="Liberation Serif"/>
          <w:color w:themeColor="dark1" w:val="000000"/>
          <w:sz w:val="24"/>
          <w:szCs w:val="24"/>
        </w:rPr>
        <w:t xml:space="preserve">komisja konkursowa w trakcie oceny może poprosić podmioty o dodatkowe informacje lub dokumenty. </w:t>
      </w:r>
    </w:p>
    <w:p>
      <w:pPr>
        <w:pStyle w:val="ListParagraph"/>
        <w:numPr>
          <w:ilvl w:val="0"/>
          <w:numId w:val="11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Kryteria merytoryczne – ocena ofert (punktacja):</w:t>
      </w:r>
    </w:p>
    <w:p>
      <w:pPr>
        <w:pStyle w:val="ListParagraph"/>
        <w:numPr>
          <w:ilvl w:val="0"/>
          <w:numId w:val="12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ocena możliwości wykonania zadania przez podmiot (0 -10 pkt.),</w:t>
      </w:r>
    </w:p>
    <w:p>
      <w:pPr>
        <w:pStyle w:val="ListParagraph"/>
        <w:numPr>
          <w:ilvl w:val="0"/>
          <w:numId w:val="12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ocena kalkulacji kosztów zadania pod kątem ich celowości, oszczędności oraz efektywności wykonania (0 – 10 pkt.),</w:t>
      </w:r>
    </w:p>
    <w:p>
      <w:pPr>
        <w:pStyle w:val="ListParagraph"/>
        <w:numPr>
          <w:ilvl w:val="0"/>
          <w:numId w:val="12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proponowana jakość wykonania zadania i kwalifikacje osób, przy udziale których oferent będzie realizować zadania publiczne (0 – 10 pkt.),</w:t>
      </w:r>
    </w:p>
    <w:p>
      <w:pPr>
        <w:pStyle w:val="ListParagraph"/>
        <w:numPr>
          <w:ilvl w:val="0"/>
          <w:numId w:val="12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analiza i ocena realizacji zleconych zadań publicznych w latach poprzednich, w szczególności rzetelność i terminowość oraz sposób rozliczania otrzymanych na ten cel środków (0 – 10 pkt.),</w:t>
      </w:r>
    </w:p>
    <w:p>
      <w:pPr>
        <w:pStyle w:val="ListParagraph"/>
        <w:numPr>
          <w:ilvl w:val="0"/>
          <w:numId w:val="12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zasięg terytorialny, korzyści płynące dla mieszkańców gminy z realizacji zadania oraz liczba osób objętych zadaniem w tym zapotrzebowanie społeczne na usługi świadczone w ramach zadania (0 – 10 pkt.),</w:t>
      </w:r>
    </w:p>
    <w:p>
      <w:pPr>
        <w:pStyle w:val="ListParagraph"/>
        <w:numPr>
          <w:ilvl w:val="0"/>
          <w:numId w:val="12"/>
        </w:numPr>
        <w:bidi w:val="0"/>
        <w:spacing w:lineRule="auto" w: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udział środków finansowych własnych lub środków pochodzących z innych źródeł na realizację zadania publicznego (0 – 10 pkt.),</w:t>
      </w:r>
    </w:p>
    <w:p>
      <w:pPr>
        <w:pStyle w:val="ListParagraph"/>
        <w:numPr>
          <w:ilvl w:val="0"/>
          <w:numId w:val="1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Oferty, które otrzymają minimalną liczbę tj. 40 punktów będą brane pod uwagę do dofinansowania.</w:t>
      </w:r>
    </w:p>
    <w:p>
      <w:pPr>
        <w:pStyle w:val="ListParagraph"/>
        <w:numPr>
          <w:ilvl w:val="0"/>
          <w:numId w:val="1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Oferent może uzyskać dotację w mniejszej wysokości niż wnioskowana, wówczas jest zobowiązany do przedstawienia zaktualizowanego kosztorysu i harmonogramu realizacji zadania. </w:t>
      </w:r>
    </w:p>
    <w:p>
      <w:pPr>
        <w:pStyle w:val="ListParagraph"/>
        <w:numPr>
          <w:ilvl w:val="0"/>
          <w:numId w:val="13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cs="Liberation Serif"/>
          <w:bCs/>
          <w:sz w:val="24"/>
          <w:szCs w:val="24"/>
        </w:rPr>
        <w:t xml:space="preserve">Wyniki otwartego konkursu ofert zostaną opublikowane: w Biuletynie Informacji Publicznej Urzędu Gminy Przybiernów pod adresem: </w:t>
      </w:r>
      <w:hyperlink r:id="rId2">
        <w:r>
          <w:rPr>
            <w:rStyle w:val="Hyperlink"/>
            <w:rFonts w:cs="Liberation Serif"/>
            <w:bCs/>
            <w:color w:val="auto"/>
            <w:sz w:val="24"/>
            <w:szCs w:val="24"/>
          </w:rPr>
          <w:t>www.bip.przybiernow.pl</w:t>
        </w:r>
      </w:hyperlink>
      <w:r>
        <w:rPr>
          <w:rFonts w:cs="Liberation Serif"/>
          <w:bCs/>
          <w:sz w:val="24"/>
          <w:szCs w:val="24"/>
        </w:rPr>
        <w:t>, na tablicy ogłoszeń w siedzibie Urzędu Gminy Przybiernów.</w:t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cs="Liberation Serif"/>
          <w:b/>
          <w:bCs/>
          <w:sz w:val="28"/>
          <w:szCs w:val="28"/>
        </w:rPr>
      </w:r>
    </w:p>
    <w:p>
      <w:pPr>
        <w:pStyle w:val="ListParagraph"/>
        <w:bidi w:val="0"/>
        <w:spacing w:lineRule="auto" w:line="360" w:before="0" w:after="0"/>
        <w:ind w:start="142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cs="Liberation Serif"/>
          <w:b/>
          <w:bCs/>
          <w:sz w:val="28"/>
          <w:szCs w:val="28"/>
        </w:rPr>
        <w:t>VIII.     Informacje dodatkowe: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Zamawiający zastrzega sobie prawo do odwołania konkursu bez podania przyczyny.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cs="Liberation Serif"/>
          <w:b/>
          <w:sz w:val="24"/>
          <w:szCs w:val="24"/>
          <w:u w:val="single"/>
        </w:rPr>
        <w:t>Zamawiający zastrzega sobie wybór więcej niż jednej oferty. Kwota dotacji zostanie wówczas podzielona pomiędzy wybrane oferty</w:t>
      </w:r>
      <w:r>
        <w:rPr>
          <w:rFonts w:cs="Liberation Serif"/>
          <w:sz w:val="24"/>
          <w:szCs w:val="24"/>
          <w:u w:val="single"/>
        </w:rPr>
        <w:t>.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Dodatkowe informacje dotyczące konkursu można uzyskać w 8 Urzędu Gminy Przybiernów,          ul Cisowa 3, pok. nr 108 lub pod nr tel. 914667545.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 roku 2025 wysokość dotacji przekazanych przez Gminę Przybiernów na realizację zadania w zakresie wspierania i upowszechnienia kultury fizycznej i sportu wyniosła 105 000,00 zł</w:t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Załączniki: </w:t>
      </w:r>
    </w:p>
    <w:p>
      <w:pPr>
        <w:pStyle w:val="ListParagraph"/>
        <w:numPr>
          <w:ilvl w:val="0"/>
          <w:numId w:val="4"/>
        </w:numPr>
        <w:bidi w:val="0"/>
        <w:spacing w:lineRule="auto" w:line="360" w:before="0" w:after="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Wzór oferty konkursowej;</w:t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Przybiernów, dnia 15.12.2025 r. </w:t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hanging="0" w:start="0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  <w:t>Klauzula informacyjna RODO konkurs ofert:</w:t>
      </w:r>
    </w:p>
    <w:p>
      <w:pPr>
        <w:pStyle w:val="ListParagraph"/>
        <w:bidi w:val="0"/>
        <w:spacing w:lineRule="auto" w:line="360" w:before="0" w:after="0"/>
        <w:ind w:start="284"/>
        <w:contextualSpacing/>
        <w:jc w:val="both"/>
        <w:rPr>
          <w:rFonts w:ascii="Liberation Serif" w:hAnsi="Liberation Serif" w:cs="Liberation Serif"/>
          <w:b/>
        </w:rPr>
      </w:pPr>
      <w:r>
        <w:rPr>
          <w:rFonts w:cs="Liberation Serif"/>
          <w:b/>
        </w:rPr>
      </w:r>
    </w:p>
    <w:p>
      <w:pPr>
        <w:pStyle w:val="ListParagraph"/>
        <w:numPr>
          <w:ilvl w:val="0"/>
          <w:numId w:val="2"/>
        </w:numPr>
        <w:bidi w:val="0"/>
        <w:spacing w:lineRule="auto" w:line="360" w:before="120" w:after="0"/>
        <w:contextualSpacing/>
        <w:jc w:val="both"/>
        <w:rPr>
          <w:rFonts w:ascii="Liberation Serif" w:hAnsi="Liberation Serif" w:cs="Liberation Serif"/>
          <w:color w:themeColor="dark1" w:val="000000"/>
        </w:rPr>
      </w:pPr>
      <w:r>
        <w:rPr>
          <w:rFonts w:eastAsia="Times New Roman" w:cs="Liberation Serif"/>
          <w:color w:themeColor="dark1" w:val="000000"/>
          <w:lang w:eastAsia="pl-PL"/>
        </w:rPr>
        <w:t>Administratorem Pani/Pana danych osobowych jest</w:t>
      </w:r>
      <w:r>
        <w:rPr>
          <w:rFonts w:eastAsia="Times New Roman" w:cs="Liberation Serif"/>
          <w:b/>
          <w:bCs/>
          <w:color w:themeColor="dark1" w:val="000000"/>
          <w:lang w:eastAsia="pl-PL"/>
        </w:rPr>
        <w:t xml:space="preserve"> Gmina Przybiernów, ul. Cisowa 3, 72-110 Przybiernów</w:t>
      </w:r>
      <w:r>
        <w:rPr>
          <w:rFonts w:eastAsia="Times New Roman" w:cs="Liberation Serif"/>
          <w:color w:themeColor="dark1" w:val="000000"/>
          <w:lang w:eastAsia="pl-PL"/>
        </w:rPr>
        <w:t>. Gminę reprezentuje Wójt. Kontakt jest możliwy za pomocą telefonu:</w:t>
      </w:r>
      <w:r>
        <w:rPr>
          <w:rFonts w:cs="Liberation Serif"/>
          <w:color w:val="666666"/>
        </w:rPr>
        <w:t xml:space="preserve"> </w:t>
      </w:r>
      <w:r>
        <w:rPr>
          <w:rFonts w:cs="Liberation Serif"/>
          <w:b/>
          <w:bCs/>
          <w:color w:val="000000"/>
        </w:rPr>
        <w:t>(+48) 91 418 64 51</w:t>
      </w:r>
      <w:r>
        <w:rPr>
          <w:rFonts w:cs="Liberation Serif"/>
          <w:color w:themeColor="dark1" w:val="000000"/>
        </w:rPr>
        <w:t xml:space="preserve">, </w:t>
      </w:r>
      <w:r>
        <w:rPr>
          <w:rFonts w:eastAsia="Times New Roman" w:cs="Liberation Serif"/>
          <w:color w:themeColor="dark1" w:val="000000"/>
          <w:lang w:eastAsia="pl-PL"/>
        </w:rPr>
        <w:t>adresu e-mail:</w:t>
      </w:r>
      <w:r>
        <w:rPr>
          <w:rFonts w:cs="Liberation Serif"/>
        </w:rPr>
        <w:t xml:space="preserve"> </w:t>
      </w:r>
      <w:hyperlink r:id="rId3">
        <w:r>
          <w:rPr>
            <w:rStyle w:val="Hyperlink"/>
            <w:rFonts w:cs="Liberation Serif"/>
          </w:rPr>
          <w:t>sekretariat@przybiernow.pl</w:t>
        </w:r>
      </w:hyperlink>
      <w:r>
        <w:rPr>
          <w:rFonts w:cs="Liberation Serif"/>
          <w:color w:themeColor="dark1" w:val="000000"/>
        </w:rPr>
        <w:t xml:space="preserve"> 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200"/>
        <w:contextualSpacing/>
        <w:jc w:val="both"/>
        <w:rPr>
          <w:rFonts w:ascii="Liberation Serif" w:hAnsi="Liberation Serif" w:cs="Liberation Serif"/>
          <w:color w:themeColor="dark1" w:val="000000"/>
        </w:rPr>
      </w:pPr>
      <w:r>
        <w:rPr>
          <w:rFonts w:cs="Liberation Serif"/>
          <w:color w:themeColor="dark1" w:val="000000"/>
        </w:rPr>
        <w:t xml:space="preserve">W sprawach dotyczących przetwarzania danych osobowych może się Pani/Pan kontaktować z Inspektorem Ochrony Danych przez telefon: +48 608 442 652; adres e-mail: </w:t>
      </w:r>
      <w:hyperlink r:id="rId4">
        <w:r>
          <w:rPr>
            <w:rStyle w:val="Hyperlink"/>
            <w:rFonts w:cs="Liberation Serif"/>
          </w:rPr>
          <w:t>bkaniuk@proinspektor.pl</w:t>
        </w:r>
      </w:hyperlink>
    </w:p>
    <w:p>
      <w:pPr>
        <w:pStyle w:val="ListParagraph"/>
        <w:numPr>
          <w:ilvl w:val="0"/>
          <w:numId w:val="2"/>
        </w:numPr>
        <w:bidi w:val="0"/>
        <w:spacing w:lineRule="auto" w:line="360" w:before="0" w:after="200"/>
        <w:contextualSpacing/>
        <w:jc w:val="both"/>
        <w:rPr>
          <w:rFonts w:ascii="Liberation Serif" w:hAnsi="Liberation Serif" w:cs="Liberation Serif"/>
          <w:color w:themeColor="dark1" w:val="000000"/>
        </w:rPr>
      </w:pPr>
      <w:r>
        <w:rPr>
          <w:rFonts w:cs="Liberation Serif"/>
          <w:color w:themeColor="dark1" w:val="000000"/>
        </w:rPr>
        <w:t>Pani/Pana dane osobowe będą przetwarzane w celu realizacji zadania publicznego na podstawie art. 6 ust.1 w związku z ustawa o działalności pożytku publicznego i o wolontariacie.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120" w:after="0"/>
        <w:contextualSpacing/>
        <w:jc w:val="both"/>
        <w:rPr>
          <w:rFonts w:ascii="Liberation Serif" w:hAnsi="Liberation Serif" w:cs="Liberation Serif"/>
          <w:color w:themeColor="dark1" w:val="000000"/>
        </w:rPr>
      </w:pPr>
      <w:r>
        <w:rPr>
          <w:rFonts w:cs="Liberation Serif"/>
          <w:color w:themeColor="dark1" w:val="000000"/>
        </w:rPr>
        <w:t>Odbiorcami, do których mogą być przekazane Pani/Pana dane osobowe będą strony i uczestnicy postępowań, lub organy właściwe do załatwienia sprawy na mocy przepisów prawa.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120" w:after="0"/>
        <w:contextualSpacing/>
        <w:jc w:val="both"/>
        <w:rPr>
          <w:rFonts w:ascii="Liberation Serif" w:hAnsi="Liberation Serif" w:cs="Liberation Serif"/>
          <w:color w:themeColor="dark1" w:val="000000"/>
        </w:rPr>
      </w:pPr>
      <w:r>
        <w:rPr>
          <w:rFonts w:cs="Liberation Serif"/>
          <w:color w:themeColor="dark1" w:val="000000"/>
        </w:rPr>
        <w:t>Dane osobowe będą przechowywane przez okres niezbędny do realizacji wskazanego w pkt. 3 celu przetwarzania, w tym również obowiązku archiwizacyjnego wynikającego z przepisów prawa.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120" w:after="0"/>
        <w:contextualSpacing/>
        <w:jc w:val="both"/>
        <w:rPr>
          <w:rFonts w:ascii="Liberation Serif" w:hAnsi="Liberation Serif" w:cs="Liberation Serif"/>
          <w:color w:themeColor="dark1" w:val="000000"/>
        </w:rPr>
      </w:pPr>
      <w:r>
        <w:rPr>
          <w:rFonts w:cs="Liberation Serif"/>
          <w:color w:themeColor="dark1" w:val="000000"/>
        </w:rPr>
        <w:t>Przysługuje Pani/Panu prawo do: dostępu do treści danych oraz ich sprostowania; usunięcia danych, gdy przetwarzanie danych nie następuje w celu wywiązania się z obowiązku wynikającego z przepisu prawa, lub w ramach sprawowania władzy publicznej;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prawa.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120" w:after="0"/>
        <w:contextualSpacing/>
        <w:jc w:val="both"/>
        <w:rPr>
          <w:rFonts w:ascii="Liberation Serif" w:hAnsi="Liberation Serif" w:cs="Liberation Serif"/>
        </w:rPr>
      </w:pPr>
      <w:r>
        <w:rPr>
          <w:rFonts w:cs="Liberation Serif"/>
          <w:color w:themeColor="dark1" w:val="000000"/>
        </w:rPr>
        <w:t>Podanie danych jest dobrowolne, ale niezbędne do udziału w postępowaniu konkursu ofert.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21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93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5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37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09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81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53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25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5978" w:hanging="18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57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9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1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73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45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7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9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1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338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218" w:hanging="360"/>
      </w:pPr>
      <w:rPr>
        <w:i w:val="false"/>
        <w:b w:val="false"/>
        <w:iCs w:val="false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93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65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37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09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81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53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25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5978" w:hanging="180"/>
      </w:pPr>
      <w:rPr/>
    </w:lvl>
  </w:abstractNum>
  <w:abstractNum w:abstractNumId="8">
    <w:lvl w:ilvl="0">
      <w:start w:val="1"/>
      <w:numFmt w:val="lowerLetter"/>
      <w:lvlText w:val="%1)"/>
      <w:lvlJc w:val="start"/>
      <w:pPr>
        <w:tabs>
          <w:tab w:val="num" w:pos="578"/>
        </w:tabs>
        <w:ind w:start="578" w:hanging="360"/>
      </w:pPr>
      <w:rPr>
        <w:sz w:val="24"/>
        <w:szCs w:val="24"/>
        <w:color w:val="auto"/>
      </w:rPr>
    </w:lvl>
    <w:lvl w:ilvl="1">
      <w:start w:val="4"/>
      <w:numFmt w:val="upperRoman"/>
      <w:lvlText w:val="%2."/>
      <w:lvlJc w:val="start"/>
      <w:pPr>
        <w:tabs>
          <w:tab w:val="num" w:pos="0"/>
        </w:tabs>
        <w:ind w:start="1658" w:hanging="720"/>
      </w:pPr>
      <w:rPr/>
    </w:lvl>
    <w:lvl w:ilvl="2">
      <w:start w:val="1"/>
      <w:numFmt w:val="lowerLetter"/>
      <w:lvlText w:val="%3)"/>
      <w:lvlJc w:val="start"/>
      <w:pPr>
        <w:tabs>
          <w:tab w:val="num" w:pos="0"/>
        </w:tabs>
        <w:ind w:start="2018" w:hanging="360"/>
      </w:pPr>
      <w:rPr/>
    </w:lvl>
    <w:lvl w:ilvl="3">
      <w:start w:val="1"/>
      <w:numFmt w:val="bullet"/>
      <w:lvlText w:val=""/>
      <w:lvlJc w:val="start"/>
      <w:pPr>
        <w:tabs>
          <w:tab w:val="num" w:pos="2738"/>
        </w:tabs>
        <w:ind w:start="273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458"/>
        </w:tabs>
        <w:ind w:start="345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178"/>
        </w:tabs>
        <w:ind w:start="417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4898"/>
        </w:tabs>
        <w:ind w:start="489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618"/>
        </w:tabs>
        <w:ind w:start="561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338"/>
        </w:tabs>
        <w:ind w:start="6338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  <w:b w:val="false"/>
        <w:szCs w:val="24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3">
    <w:lvl w:ilvl="0">
      <w:start w:val="7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6">
    <w:lvl w:ilvl="0">
      <w:start w:val="1"/>
      <w:numFmt w:val="decimal"/>
      <w:lvlText w:val="%1)"/>
      <w:lvlJc w:val="start"/>
      <w:pPr>
        <w:tabs>
          <w:tab w:val="num" w:pos="0"/>
        </w:tabs>
        <w:ind w:start="1440" w:hanging="360"/>
      </w:pPr>
      <w:rPr>
        <w:b w:val="false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17">
    <w:lvl w:ilvl="0">
      <w:start w:val="1"/>
      <w:numFmt w:val="lowerLetter"/>
      <w:lvlText w:val="%1)"/>
      <w:lvlJc w:val="start"/>
      <w:pPr>
        <w:tabs>
          <w:tab w:val="num" w:pos="0"/>
        </w:tabs>
        <w:ind w:start="21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8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6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3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0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7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4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2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920" w:hanging="180"/>
      </w:pPr>
      <w:rPr/>
    </w:lvl>
  </w:abstractNum>
  <w:abstractNum w:abstractNumId="18">
    <w:lvl w:ilvl="0">
      <w:start w:val="1"/>
      <w:numFmt w:val="lowerLetter"/>
      <w:lvlText w:val="%1)"/>
      <w:lvlJc w:val="start"/>
      <w:pPr>
        <w:tabs>
          <w:tab w:val="num" w:pos="0"/>
        </w:tabs>
        <w:ind w:start="21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8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6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3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0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7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4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2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920" w:hanging="180"/>
      </w:pPr>
      <w:rPr/>
    </w:lvl>
  </w:abstractNum>
  <w:abstractNum w:abstractNumId="19">
    <w:lvl w:ilvl="0">
      <w:start w:val="1"/>
      <w:numFmt w:val="lowerLetter"/>
      <w:lvlText w:val="%1)"/>
      <w:lvlJc w:val="start"/>
      <w:pPr>
        <w:tabs>
          <w:tab w:val="num" w:pos="0"/>
        </w:tabs>
        <w:ind w:start="21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8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6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3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0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7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4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2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920" w:hanging="180"/>
      </w:pPr>
      <w:rPr/>
    </w:lvl>
  </w:abstractNum>
  <w:abstractNum w:abstractNumId="20">
    <w:lvl w:ilvl="0">
      <w:start w:val="1"/>
      <w:numFmt w:val="lowerLetter"/>
      <w:lvlText w:val="%1)"/>
      <w:lvlJc w:val="start"/>
      <w:pPr>
        <w:tabs>
          <w:tab w:val="num" w:pos="0"/>
        </w:tabs>
        <w:ind w:start="21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8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6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43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50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7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4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2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920" w:hanging="180"/>
      </w:pPr>
      <w:rPr/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0"/>
        </w:tabs>
        <w:ind w:start="106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0"/>
        </w:tabs>
        <w:ind w:start="578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29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1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73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45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17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89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1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338" w:hanging="180"/>
      </w:pPr>
      <w:rPr/>
    </w:lvl>
  </w:abstractNum>
  <w:abstractNum w:abstractNumId="23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4">
    <w:lvl w:ilvl="0">
      <w:start w:val="8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73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45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17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289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61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33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05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5772" w:hanging="180"/>
      </w:pPr>
      <w:rPr/>
    </w:lvl>
  </w:abstractNum>
  <w:abstractNum w:abstractNumId="2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przybiernow.pl/" TargetMode="External"/><Relationship Id="rId3" Type="http://schemas.openxmlformats.org/officeDocument/2006/relationships/hyperlink" Target="mailto:sekretariat@przybiernow.pl" TargetMode="External"/><Relationship Id="rId4" Type="http://schemas.openxmlformats.org/officeDocument/2006/relationships/hyperlink" Target="mailto:bkaniuk@proinspektor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</TotalTime>
  <Application>LibreOffice/25.2.7.2$Windows_X86_64 LibreOffice_project/5cbfd1ab6520636bb5f7b99185aa69bd7456825d</Application>
  <AppVersion>15.0000</AppVersion>
  <Pages>11</Pages>
  <Words>2971</Words>
  <Characters>18799</Characters>
  <CharactersWithSpaces>21564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2025-11-24T12:36:33Z</dcterms:created>
  <dc:creator/>
  <dc:description/>
  <dc:language>pl-PL</dc:language>
  <cp:lastModifiedBy/>
  <cp:lastPrinted>2025-12-15T10:03:43Z</cp:lastPrinted>
  <dcterms:modified xsi:type="dcterms:W3CDTF">2025-12-15T10:03:54Z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